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D7" w:rsidRPr="00FC04EE" w:rsidRDefault="00856CD7" w:rsidP="00856CD7">
      <w:pPr>
        <w:pStyle w:val="-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500" w:type="dxa"/>
        <w:tblLook w:val="01E0" w:firstRow="1" w:lastRow="1" w:firstColumn="1" w:lastColumn="1" w:noHBand="0" w:noVBand="0"/>
      </w:tblPr>
      <w:tblGrid>
        <w:gridCol w:w="3006"/>
        <w:gridCol w:w="3802"/>
        <w:gridCol w:w="2912"/>
      </w:tblGrid>
      <w:tr w:rsidR="00856CD7" w:rsidRPr="00EC2AB7" w:rsidTr="00EC2AB7">
        <w:tc>
          <w:tcPr>
            <w:tcW w:w="9720" w:type="dxa"/>
            <w:gridSpan w:val="3"/>
          </w:tcPr>
          <w:p w:rsidR="00856CD7" w:rsidRPr="00EC2AB7" w:rsidRDefault="002F2045" w:rsidP="00EC2AB7">
            <w:pPr>
              <w:spacing w:before="120"/>
              <w:ind w:right="23"/>
              <w:jc w:val="center"/>
              <w:rPr>
                <w:szCs w:val="28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241300</wp:posOffset>
                      </wp:positionV>
                      <wp:extent cx="635" cy="635"/>
                      <wp:effectExtent l="15240" t="12700" r="12700" b="15240"/>
                      <wp:wrapNone/>
                      <wp:docPr id="2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9pt" to="1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474980" cy="55816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36000"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CD7" w:rsidRPr="00EC2AB7" w:rsidTr="00EC2AB7">
        <w:trPr>
          <w:trHeight w:val="765"/>
        </w:trPr>
        <w:tc>
          <w:tcPr>
            <w:tcW w:w="9720" w:type="dxa"/>
            <w:gridSpan w:val="3"/>
          </w:tcPr>
          <w:p w:rsidR="00856CD7" w:rsidRPr="00EC2AB7" w:rsidRDefault="00856CD7" w:rsidP="00EC2AB7">
            <w:pPr>
              <w:spacing w:before="120"/>
              <w:ind w:right="23"/>
              <w:jc w:val="center"/>
              <w:rPr>
                <w:szCs w:val="28"/>
              </w:rPr>
            </w:pPr>
            <w:r w:rsidRPr="00EC2AB7">
              <w:rPr>
                <w:b/>
                <w:caps/>
                <w:szCs w:val="28"/>
              </w:rPr>
              <w:t>министерство связи и массовых коммуникаций российской федерации</w:t>
            </w:r>
          </w:p>
        </w:tc>
      </w:tr>
      <w:tr w:rsidR="00856CD7" w:rsidRPr="00EC2AB7" w:rsidTr="00EC2AB7">
        <w:trPr>
          <w:trHeight w:val="517"/>
        </w:trPr>
        <w:tc>
          <w:tcPr>
            <w:tcW w:w="9720" w:type="dxa"/>
            <w:gridSpan w:val="3"/>
          </w:tcPr>
          <w:p w:rsidR="00856CD7" w:rsidRPr="00EC2AB7" w:rsidRDefault="00856CD7" w:rsidP="00EC2AB7">
            <w:pPr>
              <w:spacing w:before="120"/>
              <w:ind w:right="23"/>
              <w:jc w:val="center"/>
              <w:rPr>
                <w:b/>
                <w:caps/>
                <w:szCs w:val="28"/>
              </w:rPr>
            </w:pPr>
            <w:r w:rsidRPr="00EC2AB7">
              <w:rPr>
                <w:b/>
                <w:caps/>
                <w:szCs w:val="28"/>
              </w:rPr>
              <w:t>(Минкомсвязь России)</w:t>
            </w:r>
          </w:p>
        </w:tc>
      </w:tr>
      <w:tr w:rsidR="00856CD7" w:rsidRPr="00EC2AB7" w:rsidTr="00EC2AB7">
        <w:trPr>
          <w:trHeight w:val="765"/>
        </w:trPr>
        <w:tc>
          <w:tcPr>
            <w:tcW w:w="9720" w:type="dxa"/>
            <w:gridSpan w:val="3"/>
            <w:vAlign w:val="center"/>
          </w:tcPr>
          <w:p w:rsidR="00856CD7" w:rsidRPr="00EC2AB7" w:rsidRDefault="00856CD7" w:rsidP="00EC2AB7">
            <w:pPr>
              <w:spacing w:before="120"/>
              <w:ind w:right="23"/>
              <w:jc w:val="center"/>
              <w:rPr>
                <w:szCs w:val="28"/>
              </w:rPr>
            </w:pPr>
            <w:r w:rsidRPr="00EC2AB7">
              <w:rPr>
                <w:b/>
                <w:caps/>
                <w:sz w:val="52"/>
                <w:szCs w:val="52"/>
              </w:rPr>
              <w:t>приказ</w:t>
            </w:r>
          </w:p>
        </w:tc>
      </w:tr>
      <w:tr w:rsidR="00856CD7" w:rsidRPr="00EC2AB7" w:rsidTr="00EC2AB7">
        <w:trPr>
          <w:trHeight w:val="765"/>
        </w:trPr>
        <w:tc>
          <w:tcPr>
            <w:tcW w:w="3006" w:type="dxa"/>
            <w:tcBorders>
              <w:bottom w:val="single" w:sz="4" w:space="0" w:color="auto"/>
            </w:tcBorders>
          </w:tcPr>
          <w:p w:rsidR="00856CD7" w:rsidRPr="00EC2AB7" w:rsidRDefault="00856CD7" w:rsidP="00EC2AB7">
            <w:pPr>
              <w:spacing w:before="120"/>
              <w:ind w:right="23"/>
              <w:jc w:val="both"/>
              <w:rPr>
                <w:szCs w:val="28"/>
              </w:rPr>
            </w:pPr>
          </w:p>
        </w:tc>
        <w:tc>
          <w:tcPr>
            <w:tcW w:w="3802" w:type="dxa"/>
            <w:vAlign w:val="bottom"/>
          </w:tcPr>
          <w:p w:rsidR="00856CD7" w:rsidRPr="00EC2AB7" w:rsidRDefault="00856CD7" w:rsidP="00EC2AB7">
            <w:pPr>
              <w:spacing w:before="120"/>
              <w:ind w:right="23"/>
              <w:jc w:val="right"/>
              <w:rPr>
                <w:szCs w:val="28"/>
              </w:rPr>
            </w:pPr>
            <w:r w:rsidRPr="00EC2AB7">
              <w:rPr>
                <w:szCs w:val="28"/>
              </w:rPr>
              <w:t>№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56CD7" w:rsidRPr="00EC2AB7" w:rsidRDefault="00856CD7" w:rsidP="00EC2AB7">
            <w:pPr>
              <w:spacing w:before="120"/>
              <w:ind w:right="23"/>
              <w:jc w:val="both"/>
              <w:rPr>
                <w:szCs w:val="28"/>
              </w:rPr>
            </w:pPr>
          </w:p>
        </w:tc>
      </w:tr>
      <w:tr w:rsidR="00856CD7" w:rsidRPr="00EC2AB7" w:rsidTr="00EC2AB7">
        <w:trPr>
          <w:trHeight w:val="493"/>
        </w:trPr>
        <w:tc>
          <w:tcPr>
            <w:tcW w:w="9720" w:type="dxa"/>
            <w:gridSpan w:val="3"/>
            <w:vAlign w:val="bottom"/>
          </w:tcPr>
          <w:p w:rsidR="00856CD7" w:rsidRPr="00EC2AB7" w:rsidRDefault="00856CD7" w:rsidP="00EC2AB7">
            <w:pPr>
              <w:spacing w:before="120"/>
              <w:ind w:right="23"/>
              <w:jc w:val="center"/>
              <w:rPr>
                <w:szCs w:val="28"/>
              </w:rPr>
            </w:pPr>
            <w:r w:rsidRPr="00EC2AB7">
              <w:rPr>
                <w:szCs w:val="28"/>
              </w:rPr>
              <w:t>Москва</w:t>
            </w:r>
          </w:p>
        </w:tc>
      </w:tr>
    </w:tbl>
    <w:p w:rsidR="00B0334B" w:rsidRDefault="00B0334B" w:rsidP="00A83B07">
      <w:pPr>
        <w:pStyle w:val="ConsPlusTitle"/>
        <w:widowControl/>
        <w:ind w:left="540" w:right="355"/>
        <w:jc w:val="center"/>
        <w:rPr>
          <w:sz w:val="28"/>
          <w:szCs w:val="28"/>
        </w:rPr>
      </w:pPr>
    </w:p>
    <w:p w:rsidR="00A83B07" w:rsidRPr="0001464B" w:rsidRDefault="00A83B07" w:rsidP="00D11ECC">
      <w:pPr>
        <w:pStyle w:val="ConsPlusTitle"/>
        <w:widowControl/>
        <w:tabs>
          <w:tab w:val="left" w:pos="6453"/>
        </w:tabs>
        <w:ind w:left="567" w:right="283"/>
        <w:jc w:val="center"/>
        <w:rPr>
          <w:sz w:val="28"/>
          <w:szCs w:val="28"/>
        </w:rPr>
      </w:pPr>
      <w:r w:rsidRPr="00ED33FC">
        <w:rPr>
          <w:sz w:val="28"/>
          <w:szCs w:val="28"/>
        </w:rPr>
        <w:t>О</w:t>
      </w:r>
      <w:r w:rsidR="0001464B">
        <w:rPr>
          <w:sz w:val="28"/>
          <w:szCs w:val="28"/>
        </w:rPr>
        <w:t xml:space="preserve">б утверждении </w:t>
      </w:r>
      <w:r w:rsidR="00BE0A64">
        <w:rPr>
          <w:sz w:val="28"/>
          <w:szCs w:val="28"/>
        </w:rPr>
        <w:t>п</w:t>
      </w:r>
      <w:r w:rsidR="00E97700" w:rsidRPr="00E97700">
        <w:rPr>
          <w:sz w:val="28"/>
          <w:szCs w:val="28"/>
        </w:rPr>
        <w:t>оряд</w:t>
      </w:r>
      <w:r w:rsidR="00E97700">
        <w:rPr>
          <w:sz w:val="28"/>
          <w:szCs w:val="28"/>
        </w:rPr>
        <w:t>ка</w:t>
      </w:r>
      <w:r w:rsidR="00E97700" w:rsidRPr="00E97700">
        <w:rPr>
          <w:sz w:val="28"/>
          <w:szCs w:val="28"/>
        </w:rPr>
        <w:t xml:space="preserve"> предоставления инфраструктуры, обеспечивающей функционирование единой государственной информационной системы социального обеспечения</w:t>
      </w:r>
    </w:p>
    <w:p w:rsidR="00A83B07" w:rsidRPr="00D40521" w:rsidRDefault="00A83B07" w:rsidP="00A83B0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1674B" w:rsidRDefault="00A1674B" w:rsidP="00AE63A3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C7AF5" w:rsidRPr="001C7AF5">
        <w:rPr>
          <w:rFonts w:ascii="Times New Roman" w:hAnsi="Times New Roman" w:cs="Times New Roman"/>
          <w:sz w:val="28"/>
          <w:szCs w:val="28"/>
        </w:rPr>
        <w:t xml:space="preserve">с частью 2 статьи 5 Федерального  закона от 29 декабря 2015 г. № 388-ФЗ </w:t>
      </w:r>
      <w:r w:rsidR="00E97700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E97700" w:rsidRPr="00E97700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</w:t>
      </w:r>
      <w:r w:rsidR="00E97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87D53" w:rsidRPr="00387D53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387D5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87D53" w:rsidRPr="00387D53">
        <w:rPr>
          <w:rFonts w:ascii="Times New Roman" w:hAnsi="Times New Roman" w:cs="Times New Roman"/>
          <w:sz w:val="28"/>
          <w:szCs w:val="28"/>
        </w:rPr>
        <w:t xml:space="preserve">, 04.01.2016, </w:t>
      </w:r>
      <w:r w:rsidR="00387D53">
        <w:rPr>
          <w:rFonts w:ascii="Times New Roman" w:hAnsi="Times New Roman" w:cs="Times New Roman"/>
          <w:sz w:val="28"/>
          <w:szCs w:val="28"/>
        </w:rPr>
        <w:t>№</w:t>
      </w:r>
      <w:r w:rsidR="00387D53" w:rsidRPr="00387D53">
        <w:rPr>
          <w:rFonts w:ascii="Times New Roman" w:hAnsi="Times New Roman" w:cs="Times New Roman"/>
          <w:sz w:val="28"/>
          <w:szCs w:val="28"/>
        </w:rPr>
        <w:t xml:space="preserve"> 1 (часть I), ст. 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0521" w:rsidRPr="00D40521" w:rsidRDefault="00D40521" w:rsidP="00AE63A3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B07" w:rsidRDefault="00A83B07" w:rsidP="00AE63A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ПРИКАЗЫВАЮ</w:t>
      </w:r>
      <w:r w:rsidRPr="00EB6A1A">
        <w:rPr>
          <w:szCs w:val="28"/>
        </w:rPr>
        <w:t>:</w:t>
      </w:r>
    </w:p>
    <w:p w:rsidR="00A83B07" w:rsidRPr="00EB6A1A" w:rsidRDefault="00A83B07" w:rsidP="00AE63A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C1252" w:rsidRDefault="00A83B07" w:rsidP="00AE63A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6A1A">
        <w:rPr>
          <w:szCs w:val="28"/>
        </w:rPr>
        <w:t>1.</w:t>
      </w:r>
      <w:r w:rsidR="00DE51E7">
        <w:rPr>
          <w:szCs w:val="28"/>
        </w:rPr>
        <w:t> </w:t>
      </w:r>
      <w:r w:rsidR="00EC723A">
        <w:rPr>
          <w:szCs w:val="28"/>
        </w:rPr>
        <w:t xml:space="preserve">Утвердить </w:t>
      </w:r>
      <w:r w:rsidR="00CA7C6D">
        <w:rPr>
          <w:szCs w:val="28"/>
        </w:rPr>
        <w:t xml:space="preserve">прилагаемый </w:t>
      </w:r>
      <w:r w:rsidR="00EC723A">
        <w:rPr>
          <w:szCs w:val="28"/>
        </w:rPr>
        <w:t xml:space="preserve">порядок </w:t>
      </w:r>
      <w:r w:rsidR="00BE0A64" w:rsidRPr="00BE0A64">
        <w:rPr>
          <w:szCs w:val="28"/>
        </w:rPr>
        <w:t>предоставления инфраструктуры, обеспечивающей функционирование единой государственной информационной системы социального обеспечения</w:t>
      </w:r>
      <w:r w:rsidR="006C1252">
        <w:rPr>
          <w:szCs w:val="28"/>
        </w:rPr>
        <w:t>.</w:t>
      </w:r>
    </w:p>
    <w:p w:rsidR="00A83B07" w:rsidRDefault="00A83B07" w:rsidP="00AE63A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6A1A">
        <w:rPr>
          <w:szCs w:val="28"/>
        </w:rPr>
        <w:t>2.</w:t>
      </w:r>
      <w:r w:rsidR="00C20176">
        <w:rPr>
          <w:szCs w:val="28"/>
        </w:rPr>
        <w:t> </w:t>
      </w:r>
      <w:r>
        <w:rPr>
          <w:szCs w:val="28"/>
        </w:rPr>
        <w:t>Направить настоящий приказ на государственную регистрацию</w:t>
      </w:r>
      <w:r w:rsidR="00DB0E3E">
        <w:rPr>
          <w:szCs w:val="28"/>
        </w:rPr>
        <w:br/>
      </w:r>
      <w:r>
        <w:rPr>
          <w:szCs w:val="28"/>
        </w:rPr>
        <w:t>в</w:t>
      </w:r>
      <w:r w:rsidR="0081788D">
        <w:rPr>
          <w:szCs w:val="28"/>
        </w:rPr>
        <w:t xml:space="preserve"> </w:t>
      </w:r>
      <w:r>
        <w:rPr>
          <w:szCs w:val="28"/>
        </w:rPr>
        <w:t>Министерство юстиции Российской Федерации</w:t>
      </w:r>
      <w:r w:rsidR="00F462F0">
        <w:rPr>
          <w:szCs w:val="28"/>
        </w:rPr>
        <w:t>.</w:t>
      </w:r>
    </w:p>
    <w:p w:rsidR="001C7AF5" w:rsidRDefault="001C7AF5" w:rsidP="00AE63A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DF11DD">
        <w:rPr>
          <w:szCs w:val="28"/>
        </w:rPr>
        <w:t>Настоящий приказ вступает в силу с 1 января 2018 г.</w:t>
      </w:r>
    </w:p>
    <w:p w:rsidR="00A83B07" w:rsidRPr="007C5AC3" w:rsidRDefault="00A83B07" w:rsidP="00AE63A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83B07" w:rsidRPr="007C5AC3" w:rsidRDefault="00A83B07" w:rsidP="001D1410">
      <w:pPr>
        <w:autoSpaceDE w:val="0"/>
        <w:autoSpaceDN w:val="0"/>
        <w:adjustRightInd w:val="0"/>
        <w:ind w:left="567" w:firstLine="720"/>
        <w:jc w:val="both"/>
        <w:rPr>
          <w:szCs w:val="28"/>
        </w:rPr>
      </w:pPr>
    </w:p>
    <w:p w:rsidR="00A83B07" w:rsidRPr="00EB6A1A" w:rsidRDefault="00A83B07" w:rsidP="001D1410">
      <w:pPr>
        <w:autoSpaceDE w:val="0"/>
        <w:autoSpaceDN w:val="0"/>
        <w:adjustRightInd w:val="0"/>
        <w:ind w:left="567"/>
        <w:rPr>
          <w:szCs w:val="28"/>
        </w:rPr>
      </w:pPr>
    </w:p>
    <w:p w:rsidR="00A83B07" w:rsidRPr="00AD76E9" w:rsidRDefault="0081788D" w:rsidP="00AE63A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Министр</w:t>
      </w:r>
      <w:r w:rsidR="00A83B07">
        <w:rPr>
          <w:szCs w:val="28"/>
        </w:rPr>
        <w:tab/>
      </w:r>
      <w:r w:rsidR="00A83B07">
        <w:rPr>
          <w:szCs w:val="28"/>
        </w:rPr>
        <w:tab/>
      </w:r>
      <w:r w:rsidR="00A83B07">
        <w:rPr>
          <w:szCs w:val="28"/>
        </w:rPr>
        <w:tab/>
      </w:r>
      <w:r w:rsidR="00A83B07">
        <w:rPr>
          <w:szCs w:val="28"/>
        </w:rPr>
        <w:tab/>
      </w:r>
      <w:r w:rsidR="00A83B07">
        <w:rPr>
          <w:szCs w:val="28"/>
        </w:rPr>
        <w:tab/>
      </w:r>
      <w:r w:rsidR="0088468F">
        <w:rPr>
          <w:szCs w:val="28"/>
        </w:rPr>
        <w:tab/>
      </w:r>
      <w:r w:rsidR="0088468F">
        <w:rPr>
          <w:szCs w:val="28"/>
        </w:rPr>
        <w:tab/>
      </w:r>
      <w:r w:rsidR="00AD76E9">
        <w:rPr>
          <w:szCs w:val="28"/>
        </w:rPr>
        <w:tab/>
      </w:r>
      <w:r w:rsidR="00AD76E9">
        <w:rPr>
          <w:szCs w:val="28"/>
        </w:rPr>
        <w:tab/>
      </w:r>
      <w:r w:rsidR="001D1410">
        <w:rPr>
          <w:szCs w:val="28"/>
          <w:lang w:val="en-US"/>
        </w:rPr>
        <w:t xml:space="preserve">      </w:t>
      </w:r>
      <w:r w:rsidR="00AE63A3">
        <w:rPr>
          <w:szCs w:val="28"/>
        </w:rPr>
        <w:t xml:space="preserve">        </w:t>
      </w:r>
      <w:r w:rsidR="0076258A">
        <w:rPr>
          <w:szCs w:val="28"/>
        </w:rPr>
        <w:t>Н</w:t>
      </w:r>
      <w:r w:rsidR="00AD76E9" w:rsidRPr="00AD76E9">
        <w:rPr>
          <w:szCs w:val="28"/>
        </w:rPr>
        <w:t>.</w:t>
      </w:r>
      <w:r w:rsidR="0076258A">
        <w:rPr>
          <w:szCs w:val="28"/>
        </w:rPr>
        <w:t>А</w:t>
      </w:r>
      <w:r w:rsidR="00FA4294">
        <w:rPr>
          <w:szCs w:val="28"/>
        </w:rPr>
        <w:t>.</w:t>
      </w:r>
      <w:r w:rsidR="00AD76E9" w:rsidRPr="00AD76E9">
        <w:rPr>
          <w:szCs w:val="28"/>
        </w:rPr>
        <w:t xml:space="preserve"> </w:t>
      </w:r>
      <w:r w:rsidR="0076258A">
        <w:rPr>
          <w:szCs w:val="28"/>
        </w:rPr>
        <w:t>Никифоров</w:t>
      </w:r>
    </w:p>
    <w:p w:rsidR="00BC1CC6" w:rsidRPr="00962820" w:rsidRDefault="00BC1CC6" w:rsidP="00BC1CC6">
      <w:pPr>
        <w:autoSpaceDE w:val="0"/>
        <w:autoSpaceDN w:val="0"/>
        <w:adjustRightInd w:val="0"/>
      </w:pPr>
    </w:p>
    <w:p w:rsidR="00F61693" w:rsidRDefault="00F61693" w:rsidP="00BD74CD">
      <w:pPr>
        <w:autoSpaceDE w:val="0"/>
        <w:autoSpaceDN w:val="0"/>
        <w:adjustRightInd w:val="0"/>
        <w:ind w:left="567" w:firstLine="709"/>
        <w:jc w:val="both"/>
      </w:pPr>
    </w:p>
    <w:p w:rsidR="00227F39" w:rsidRDefault="00227F39" w:rsidP="00BD74CD">
      <w:pPr>
        <w:autoSpaceDE w:val="0"/>
        <w:autoSpaceDN w:val="0"/>
        <w:adjustRightInd w:val="0"/>
        <w:ind w:left="567" w:firstLine="709"/>
        <w:jc w:val="both"/>
      </w:pPr>
    </w:p>
    <w:p w:rsidR="00227F39" w:rsidRDefault="00227F39" w:rsidP="00BD74CD">
      <w:pPr>
        <w:autoSpaceDE w:val="0"/>
        <w:autoSpaceDN w:val="0"/>
        <w:adjustRightInd w:val="0"/>
        <w:ind w:left="567" w:firstLine="709"/>
        <w:jc w:val="both"/>
      </w:pPr>
    </w:p>
    <w:p w:rsidR="00227F39" w:rsidRDefault="00227F39" w:rsidP="00BD74CD">
      <w:pPr>
        <w:autoSpaceDE w:val="0"/>
        <w:autoSpaceDN w:val="0"/>
        <w:adjustRightInd w:val="0"/>
        <w:ind w:left="567" w:firstLine="709"/>
        <w:jc w:val="both"/>
      </w:pPr>
    </w:p>
    <w:p w:rsidR="00227F39" w:rsidRDefault="00227F39" w:rsidP="00BD74CD">
      <w:pPr>
        <w:autoSpaceDE w:val="0"/>
        <w:autoSpaceDN w:val="0"/>
        <w:adjustRightInd w:val="0"/>
        <w:ind w:left="567" w:firstLine="709"/>
        <w:jc w:val="both"/>
      </w:pPr>
    </w:p>
    <w:p w:rsidR="00227F39" w:rsidRDefault="00227F39" w:rsidP="00BD74CD">
      <w:pPr>
        <w:autoSpaceDE w:val="0"/>
        <w:autoSpaceDN w:val="0"/>
        <w:adjustRightInd w:val="0"/>
        <w:ind w:left="567" w:firstLine="709"/>
        <w:jc w:val="both"/>
      </w:pPr>
    </w:p>
    <w:p w:rsidR="00227F39" w:rsidRPr="00227F39" w:rsidRDefault="00227F39" w:rsidP="00227F39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227F39">
        <w:rPr>
          <w:szCs w:val="28"/>
        </w:rPr>
        <w:t>Утвержден</w:t>
      </w:r>
    </w:p>
    <w:p w:rsidR="00227F39" w:rsidRPr="00227F39" w:rsidRDefault="00227F39" w:rsidP="00227F3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27F39">
        <w:rPr>
          <w:szCs w:val="28"/>
        </w:rPr>
        <w:t>приказом Министерства связи</w:t>
      </w:r>
    </w:p>
    <w:p w:rsidR="00227F39" w:rsidRPr="00227F39" w:rsidRDefault="00227F39" w:rsidP="00227F3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27F39">
        <w:rPr>
          <w:szCs w:val="28"/>
        </w:rPr>
        <w:t>и массовых коммуникаций</w:t>
      </w:r>
    </w:p>
    <w:p w:rsidR="00227F39" w:rsidRPr="00227F39" w:rsidRDefault="00227F39" w:rsidP="00227F3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27F39">
        <w:rPr>
          <w:szCs w:val="28"/>
        </w:rPr>
        <w:t>Российской Федерации</w:t>
      </w:r>
    </w:p>
    <w:p w:rsidR="00227F39" w:rsidRPr="00227F39" w:rsidRDefault="00227F39" w:rsidP="00227F39">
      <w:pPr>
        <w:widowControl w:val="0"/>
        <w:tabs>
          <w:tab w:val="right" w:pos="9576"/>
        </w:tabs>
        <w:contextualSpacing/>
        <w:jc w:val="right"/>
        <w:rPr>
          <w:szCs w:val="28"/>
        </w:rPr>
      </w:pPr>
      <w:r w:rsidRPr="00227F39">
        <w:rPr>
          <w:szCs w:val="28"/>
        </w:rPr>
        <w:t>от ___.___._______  № ___</w:t>
      </w:r>
    </w:p>
    <w:p w:rsidR="00227F39" w:rsidRPr="00227F39" w:rsidRDefault="00227F39" w:rsidP="00227F39">
      <w:pPr>
        <w:widowControl w:val="0"/>
        <w:tabs>
          <w:tab w:val="right" w:pos="9576"/>
        </w:tabs>
        <w:ind w:left="567" w:hanging="567"/>
        <w:contextualSpacing/>
        <w:jc w:val="both"/>
        <w:rPr>
          <w:szCs w:val="28"/>
          <w:lang w:eastAsia="en-US"/>
        </w:rPr>
      </w:pPr>
    </w:p>
    <w:p w:rsidR="00227F39" w:rsidRPr="00227F39" w:rsidRDefault="00227F39" w:rsidP="00227F39">
      <w:pPr>
        <w:widowControl w:val="0"/>
        <w:tabs>
          <w:tab w:val="right" w:pos="9576"/>
        </w:tabs>
        <w:ind w:left="567" w:hanging="567"/>
        <w:contextualSpacing/>
        <w:jc w:val="center"/>
        <w:rPr>
          <w:b/>
          <w:szCs w:val="28"/>
          <w:lang w:eastAsia="en-US"/>
        </w:rPr>
      </w:pPr>
    </w:p>
    <w:p w:rsidR="00227F39" w:rsidRPr="00227F39" w:rsidRDefault="00227F39" w:rsidP="00227F39">
      <w:pPr>
        <w:widowControl w:val="0"/>
        <w:tabs>
          <w:tab w:val="right" w:pos="9576"/>
        </w:tabs>
        <w:ind w:left="567" w:hanging="567"/>
        <w:contextualSpacing/>
        <w:jc w:val="center"/>
        <w:rPr>
          <w:b/>
          <w:szCs w:val="28"/>
          <w:lang w:eastAsia="en-US"/>
        </w:rPr>
      </w:pPr>
    </w:p>
    <w:p w:rsidR="00227F39" w:rsidRPr="00227F39" w:rsidRDefault="00227F39" w:rsidP="00227F39">
      <w:pPr>
        <w:widowControl w:val="0"/>
        <w:tabs>
          <w:tab w:val="right" w:pos="9576"/>
        </w:tabs>
        <w:ind w:left="567" w:hanging="567"/>
        <w:contextualSpacing/>
        <w:jc w:val="center"/>
        <w:rPr>
          <w:b/>
          <w:szCs w:val="28"/>
          <w:lang w:eastAsia="en-US"/>
        </w:rPr>
      </w:pPr>
      <w:r w:rsidRPr="00227F39">
        <w:rPr>
          <w:b/>
          <w:szCs w:val="28"/>
          <w:lang w:eastAsia="en-US"/>
        </w:rPr>
        <w:t>Порядок предоставления инфраструктуры, обеспечивающей функционирование единой государственной информационной системы социального обеспечения</w:t>
      </w:r>
    </w:p>
    <w:p w:rsidR="00227F39" w:rsidRPr="00227F39" w:rsidRDefault="00227F39" w:rsidP="00227F39">
      <w:pPr>
        <w:widowControl w:val="0"/>
        <w:tabs>
          <w:tab w:val="right" w:pos="9576"/>
        </w:tabs>
        <w:ind w:left="567" w:hanging="567"/>
        <w:contextualSpacing/>
        <w:jc w:val="center"/>
        <w:rPr>
          <w:b/>
          <w:szCs w:val="28"/>
          <w:lang w:eastAsia="en-US"/>
        </w:rPr>
      </w:pPr>
    </w:p>
    <w:p w:rsidR="00227F39" w:rsidRPr="00227F39" w:rsidRDefault="00227F39" w:rsidP="00227F39">
      <w:pPr>
        <w:widowControl w:val="0"/>
        <w:tabs>
          <w:tab w:val="right" w:pos="9576"/>
        </w:tabs>
        <w:ind w:left="567" w:hanging="567"/>
        <w:contextualSpacing/>
        <w:jc w:val="both"/>
        <w:rPr>
          <w:szCs w:val="28"/>
          <w:lang w:eastAsia="en-US"/>
        </w:rPr>
      </w:pPr>
    </w:p>
    <w:p w:rsidR="00227F39" w:rsidRPr="00227F39" w:rsidRDefault="00227F39" w:rsidP="00227F39">
      <w:pPr>
        <w:widowControl w:val="0"/>
        <w:ind w:left="720" w:hanging="360"/>
        <w:contextualSpacing/>
        <w:jc w:val="center"/>
        <w:outlineLvl w:val="0"/>
        <w:rPr>
          <w:b/>
          <w:szCs w:val="28"/>
        </w:rPr>
      </w:pPr>
      <w:r w:rsidRPr="00227F39">
        <w:rPr>
          <w:b/>
          <w:szCs w:val="28"/>
        </w:rPr>
        <w:t>Общие положения</w:t>
      </w:r>
    </w:p>
    <w:p w:rsidR="00227F39" w:rsidRPr="00227F39" w:rsidRDefault="00227F39" w:rsidP="00227F39">
      <w:pPr>
        <w:widowControl w:val="0"/>
        <w:spacing w:line="360" w:lineRule="exact"/>
        <w:ind w:left="720"/>
        <w:contextualSpacing/>
        <w:rPr>
          <w:szCs w:val="28"/>
        </w:rPr>
      </w:pP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1.1. Порядок предоставления инфраструктуры, обеспечивающей функционирование единой государственной информационной системы социального обеспечения (далее соответственно – Порядок, информационная система) разработан в соответствии с частью 2 статьи 5 Федерального  закона от 29 декабря 2015 г.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 (далее – Федеральный закон № 388-ФЗ).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1.2. Мероприятия по предоставлению инфраструктуры, обеспечивающей функционирование информационной системы, осуществляются в рамках реализации Концепции перевода обработки и хранения государственных информационных ресурсов, не содержащих сведения, составляющие государственную тайну, в систему федеральных и региональных центров обработки данных, утвержденной распоряжением Правительства Российской Федерации от 7 октября 2015 г. № 1995-р (Собрание законодательства РФ, 2015, № 42, ст. 5814).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1.3. Настоящий порядок определяет порядок взаимодействия оператора информационной системы  и оператора инфраструктуры, обеспечивающей функционирование информационной системы, в рамках перевода информационной системы на инфраструктуру,  обеспечивающую ее функционирование.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 xml:space="preserve">1.4. Для целей настоящего Порядка под инфраструктурой, обеспечивающей функционирование информационной системы, понимается инфраструктура, обеспечивающая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 в части информационных систем, определенных в пункте 2.1 </w:t>
      </w:r>
      <w:r w:rsidRPr="00227F39">
        <w:rPr>
          <w:szCs w:val="28"/>
          <w:lang w:eastAsia="en-US"/>
        </w:rPr>
        <w:lastRenderedPageBreak/>
        <w:t>настоящего Порядка (далее – инфраструктура взаимодействия), а также инженерные и вспомогательные технические средства и системы, включающие в себя сеть связи, центры обработки данных, систему обеспечения информационной безопасности (далее – техническая инфраструктура).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1.5. В соответствии с Федеральным законом № 388-ФЗ оператором информационной системы является Пенсионный фонд Российской Федерации, оператором инфраструктуры, обеспечивающей функционирование информационной системы - Министерство связи и массовых коммуникаций Российской Федерации.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</w:p>
    <w:p w:rsidR="00227F39" w:rsidRPr="00227F39" w:rsidRDefault="00227F39" w:rsidP="00227F39">
      <w:pPr>
        <w:widowControl w:val="0"/>
        <w:ind w:left="720" w:hanging="360"/>
        <w:contextualSpacing/>
        <w:jc w:val="center"/>
        <w:outlineLvl w:val="0"/>
        <w:rPr>
          <w:b/>
          <w:szCs w:val="28"/>
        </w:rPr>
      </w:pPr>
      <w:r w:rsidRPr="00227F39">
        <w:rPr>
          <w:b/>
          <w:szCs w:val="28"/>
        </w:rPr>
        <w:t>Порядок предоставления инфраструктуры, обеспечивающей функционирование информационной системы</w:t>
      </w:r>
    </w:p>
    <w:p w:rsidR="00227F39" w:rsidRPr="00227F39" w:rsidRDefault="00227F39" w:rsidP="00227F39">
      <w:pPr>
        <w:keepNext/>
        <w:keepLines/>
        <w:spacing w:line="360" w:lineRule="exact"/>
        <w:ind w:left="567" w:hanging="567"/>
        <w:contextualSpacing/>
        <w:jc w:val="center"/>
        <w:rPr>
          <w:b/>
          <w:szCs w:val="28"/>
        </w:rPr>
      </w:pP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2.1. Оператор инфраструктуры,</w:t>
      </w:r>
      <w:r w:rsidRPr="00227F39">
        <w:rPr>
          <w:szCs w:val="28"/>
        </w:rPr>
        <w:t xml:space="preserve"> обеспечивающей функционирование информационной системы (далее – оператор инфраструктуры),</w:t>
      </w:r>
      <w:r w:rsidRPr="00227F39">
        <w:rPr>
          <w:szCs w:val="28"/>
          <w:lang w:eastAsia="en-US"/>
        </w:rPr>
        <w:t xml:space="preserve"> предоставляет оператору информационной системы доступ к инфраструктуре взаимодействия, а именно: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единой системе межведомственного электронного взаимодействия в целях упорядоченного эффективного межведомственного взаимодействия и обеспечения представления информации в информационную систему органами государственной власти, государственными внебюджетными фондами, организациями, находящимися в ведении органов государственной власти, предоставляющими меры социальной защиты (поддержки), социальные услуги в рамках социального обслуживания и государственной социальной помощи, иные социальные гарантии и выплаты за счет средств федерального бюджета, бюджетов субъектов Российской Федерации, местных бюджетов (поставщики информации);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(Единая система идентификации и аутентификации) в целях обеспечения предоставления доступа уполномоченным должностным лицам органов (организаций), предоставляющих меры социальной защиты (поддержки),</w:t>
      </w:r>
      <w:r w:rsidRPr="00227F39">
        <w:rPr>
          <w:szCs w:val="28"/>
        </w:rPr>
        <w:t xml:space="preserve"> а также пользователям информационной системы</w:t>
      </w:r>
      <w:r w:rsidRPr="00227F39">
        <w:rPr>
          <w:szCs w:val="28"/>
          <w:lang w:eastAsia="en-US"/>
        </w:rPr>
        <w:t>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</w:rPr>
      </w:pPr>
      <w:r w:rsidRPr="00227F39">
        <w:rPr>
          <w:szCs w:val="28"/>
          <w:lang w:eastAsia="en-US"/>
        </w:rPr>
        <w:t xml:space="preserve">федеральной государственной информационной системе «Единая система нормативной справочной информации» в целях </w:t>
      </w:r>
      <w:r w:rsidRPr="00227F39">
        <w:rPr>
          <w:szCs w:val="28"/>
        </w:rPr>
        <w:t>ведения и актуализации справочников и классификаторов, используемых  при межведомственном электронном взаимодействии.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</w:rPr>
        <w:lastRenderedPageBreak/>
        <w:t>2.2. Предоставление инфраструктуры взаимодействия осуществляется в порядке, определенном постановлением Правительства Российской Федерации от 8 июня 2011 г.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функций в электронной форме».</w:t>
      </w:r>
    </w:p>
    <w:p w:rsidR="00227F39" w:rsidRPr="00227F39" w:rsidRDefault="00227F39" w:rsidP="00227F3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27F39">
        <w:rPr>
          <w:szCs w:val="28"/>
          <w:lang w:eastAsia="en-US"/>
        </w:rPr>
        <w:t>2</w:t>
      </w:r>
      <w:r w:rsidRPr="00227F39">
        <w:rPr>
          <w:szCs w:val="28"/>
        </w:rPr>
        <w:t>.3. Оператор информационной системы, являясь государственным заказчиком создания, развития и эксплуатации информационной системы, осуществляет перевод информационных ресурсов информационной системы на инфраструктуру взаимодействия и техническую инфраструктуру в пределах установленной Правительством Российской Федерации предельной численности работников, а также лимитов бюджетных обязательств федерального бюджета, предусмотренных оператору информационной системы на соответствующий год федеральным законом о федеральном бюджете на очередной финансовый год и на плановый период.</w:t>
      </w:r>
    </w:p>
    <w:p w:rsidR="00227F39" w:rsidRPr="00227F39" w:rsidRDefault="00227F39" w:rsidP="00227F3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2.4. Оператор информационной системы формирует требования к обеспечению информационной безопасности обрабатываемой и передаваемой в информационной системе информации, проводит аттестацию информационной системы по требованиям безопасности информации.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2.5. Оператор информационной системы устанавливает требования к программному, информационному, лингвистическому, техническому, правовому, методическому, организационному видам обеспечения и системе защиты информации информационной системы, включая требования к ее архитектуре, в том числе: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описание состава и архитектуры информационной системы, включая описание необходимых ресурсов и распределение вычислительных мощностей между ними;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архитектуру и набор команд требуемых ядер процессора;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минимально необходимую частоту ядер процессора, необходимую для корректного функционирования информационной системы;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количество ядер процессора;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информацию о возможности или невозможности использования технологий многопоточных вычислений;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соотношение физических ядер к виртуальным по параметру числа ядер процессора;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суммарный объём необходимой оперативной памяти;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информацию о требуемой производительности памяти - пиковая скорость передачи данных одного модуля оперативной памяти при 64-битной шине данных в одноканальном режиме;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суммарный доступный объем пространств хранения, предоставляемый системой хранения данных;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lastRenderedPageBreak/>
        <w:t>требуемая производительность систем хранения данных в виде числа случайных ненулевых операций чтения/записи (соотношение 60% и 40% соответственно) на системе хранения данных;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 xml:space="preserve">информацию о возможности использования переподписки на уровне системы хранения данных; 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требования к максимально допустимой длине очереди операций ввода/вывода;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требования к перераспределению вычислительных мощностей между виртуальными серверами;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требования к поддержке на уровне дискового массива операций непоследовательного чтения и записи;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требования к обеспечению резервного копирования;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требования к предельным значениям (в процентах) увеличения потребности в вычислительных ресурсах, в том числе в период прогнозируемых пиковых нагрузок;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требования к поддерживаемым операционным системам;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данные об архитектуре и сегментации внутренней локальной вычислительной сети, предназначенной для построения информационной системы;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требования по организации каналов связи;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требования к пропускной способности каналов связи;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требования к защите информации информационной системы;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требования к разработке и внедрению средств защиты информации информационной системы;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требования к защите каналов связи;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требования по управлению предоставленными ресурсами технической инфраструктуры и времени реакции на обращения представителей оператора информационной системы;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иные данные, определяемые по согласованию с оператором инфраструктуры.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 xml:space="preserve">2.6. С учетом требований, определенных в пункте  2.6. настоящего Порядка, оператор информационной системы разрабатывает технические требования на предоставление услуг технической инфраструктуры, включающие, в том числе, требования к обеспечению информационной безопасности (далее – технические требования). Технические требования должны учитывать положения, изложенные в разделах </w:t>
      </w:r>
      <w:r w:rsidRPr="00227F39">
        <w:rPr>
          <w:szCs w:val="28"/>
          <w:lang w:val="en-US" w:eastAsia="en-US"/>
        </w:rPr>
        <w:t>III</w:t>
      </w:r>
      <w:r w:rsidRPr="00227F39">
        <w:rPr>
          <w:szCs w:val="28"/>
          <w:lang w:eastAsia="en-US"/>
        </w:rPr>
        <w:t xml:space="preserve"> и </w:t>
      </w:r>
      <w:r w:rsidRPr="00227F39">
        <w:rPr>
          <w:szCs w:val="28"/>
          <w:lang w:val="en-US" w:eastAsia="en-US"/>
        </w:rPr>
        <w:t>IV</w:t>
      </w:r>
      <w:r w:rsidRPr="00227F39">
        <w:rPr>
          <w:szCs w:val="28"/>
          <w:lang w:eastAsia="en-US"/>
        </w:rPr>
        <w:t xml:space="preserve"> настоящего Порядка. 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2.7. Технические требования оператор информационной системы направляет оператору инфраструктуры на согласование.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 xml:space="preserve">2.8. Оператор инфраструктуры рассматривает технические требования, в том числе на соответствие положениям, изложенным в разделах </w:t>
      </w:r>
      <w:r w:rsidRPr="00227F39">
        <w:rPr>
          <w:szCs w:val="28"/>
          <w:lang w:val="en-US" w:eastAsia="en-US"/>
        </w:rPr>
        <w:t>III</w:t>
      </w:r>
      <w:r w:rsidRPr="00227F39">
        <w:rPr>
          <w:szCs w:val="28"/>
          <w:lang w:eastAsia="en-US"/>
        </w:rPr>
        <w:t xml:space="preserve"> и </w:t>
      </w:r>
      <w:r w:rsidRPr="00227F39">
        <w:rPr>
          <w:szCs w:val="28"/>
          <w:lang w:val="en-US" w:eastAsia="en-US"/>
        </w:rPr>
        <w:t>IV</w:t>
      </w:r>
      <w:r w:rsidRPr="00227F39">
        <w:rPr>
          <w:szCs w:val="28"/>
          <w:lang w:eastAsia="en-US"/>
        </w:rPr>
        <w:t xml:space="preserve"> настоящего Порядка, и направляет свое заключение оператору информационной системы в месячный срок со дня получения технических требований.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lastRenderedPageBreak/>
        <w:t>2.9.   В случае наличия замечаний к техническим требованиям оператор информационной системы организует доработку технических требований во взаимодействии с оператором инфраструктуры.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</w:rPr>
      </w:pPr>
      <w:r w:rsidRPr="00227F39">
        <w:rPr>
          <w:szCs w:val="28"/>
          <w:lang w:eastAsia="en-US"/>
        </w:rPr>
        <w:t xml:space="preserve">2.10. На основании согласованных технических требований оператор информационной системы как государственный заказчик создания, развития и эксплуатации информационной системы организует выбор исполнителя работ по предоставлению услуг технической инфраструктуры в соответствии с </w:t>
      </w:r>
      <w:r w:rsidRPr="00227F39">
        <w:rPr>
          <w:szCs w:val="28"/>
        </w:rPr>
        <w:t>требованиями Федерального закона от 5 апреля 2013 г. № 44-ФЗ «О контрактной системе в сфере закупок товаров, работ, услуг для обеспечения государственных и муниципальных нужд» (Собрание законодательства РФ, 2013, № 14, ст. 1652).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</w:rPr>
      </w:pPr>
      <w:r w:rsidRPr="00227F39">
        <w:rPr>
          <w:szCs w:val="28"/>
        </w:rPr>
        <w:t>2.11. В процессе функционирования информационной системы оператор инфраструктуры осуществляет независимый объективный контроль состояния технической инфраструктуры, а также мониторинг качества оказания услуги предоставления технической инфраструктуры (далее – мониторинг).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2.12. Для осуществления функций мониторинга оператор инфраструктуры запрашивает у оператора информационной системы необходимые технические параметры (сервисы) технической инфраструктуры.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2.13. В состав технических параметров (сервисов) технической инфраструктуры, необходимых для проведения мониторинга, входят, в том числе: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количество ядер процессора;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частота ядер процессора;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соотношение физических ядер к виртуальным по параметру числа ядер процессора;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информацию о возможности или невозможности использования технологий многопоточных вычислений;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объём памяти;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наличие (отсутствие) переподписки по памяти;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количество сетевых портов;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производительность сетевых портов;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количество физических дисков;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максимальный объём памяти физических дисков;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производительность физических дисков (количество операций ввода-вывода, выполняемых системой хранения данных, за одну секунду);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иные параметры.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2.14. Для осуществления мониторинга качества оказания услуги предоставления технической инфраструктуры оператором инфраструктуры оценивается качество предоставления услуг, в том числе: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 xml:space="preserve">услуги предоставления виртуального сервера; 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услуги предоставления сети хранения данных;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услуги предоставления коммутатора;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lastRenderedPageBreak/>
        <w:t>услуги предоставления виртуальных сервисов;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иные услуги по решению оператора инфраструктуры.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2.15. К параметрам, определяющим качество оказания услуг предоставления технической инфраструктуры, определенных в пункте 2.13 настоящего порядка, относятся: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доступность (оценивается через заданный интервал времени);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 xml:space="preserve">неизменность конфигурации; 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производительность (время отклика);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 xml:space="preserve">объем свободной памяти (для систем хранения данных); 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иные параметры.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2.16. Критерии, определяющие соответствие параметров качества оказания услуг предоставления технической инфраструктуры заданным значениям определяются оператором информационной системы по согласованию с оператором инфраструктуры.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2.17.  Оператор инфраструктуры по запросу оператора информационной системы предоставляет данные независимого объективного контроля  и данные мониторинга.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 xml:space="preserve">2.18. Оператор инфраструктуры </w:t>
      </w:r>
    </w:p>
    <w:p w:rsidR="00227F39" w:rsidRPr="00227F39" w:rsidRDefault="00227F39" w:rsidP="00227F39">
      <w:pPr>
        <w:spacing w:line="360" w:lineRule="exact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осуществляет также взаимодействие с оператором информационной системы в части урегулирования разногласий, решения споров, принятия иных совместных решений в части мер обеспечения надлежащего функционирования информационной системы.</w:t>
      </w: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</w:p>
    <w:p w:rsidR="00227F39" w:rsidRPr="00227F39" w:rsidRDefault="00227F39" w:rsidP="00227F39">
      <w:pPr>
        <w:spacing w:line="360" w:lineRule="exact"/>
        <w:ind w:firstLine="709"/>
        <w:jc w:val="both"/>
        <w:rPr>
          <w:szCs w:val="28"/>
          <w:lang w:eastAsia="en-US"/>
        </w:rPr>
      </w:pPr>
    </w:p>
    <w:p w:rsidR="00227F39" w:rsidRPr="00227F39" w:rsidRDefault="00227F39" w:rsidP="00227F39">
      <w:pPr>
        <w:widowControl w:val="0"/>
        <w:ind w:left="720" w:hanging="360"/>
        <w:contextualSpacing/>
        <w:jc w:val="center"/>
        <w:outlineLvl w:val="0"/>
        <w:rPr>
          <w:b/>
          <w:szCs w:val="28"/>
        </w:rPr>
      </w:pPr>
      <w:r w:rsidRPr="00227F39">
        <w:rPr>
          <w:b/>
          <w:szCs w:val="28"/>
        </w:rPr>
        <w:t>Технические требования, предъявляемые к технической инфраструктуре</w:t>
      </w:r>
    </w:p>
    <w:p w:rsidR="00227F39" w:rsidRPr="00227F39" w:rsidRDefault="00227F39" w:rsidP="00227F39">
      <w:pPr>
        <w:spacing w:line="360" w:lineRule="exact"/>
        <w:ind w:firstLine="851"/>
        <w:rPr>
          <w:sz w:val="24"/>
        </w:rPr>
      </w:pP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 xml:space="preserve">3.1. К средствам технической инфраструктуры предъявляются общие требования, необходимые для обеспечения надлежащего уровня функционирования  информационной системы. 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 xml:space="preserve">3.2. Технические средства технической инфраструктуры должны располагаться в отдельно стоящем капитальном строении с прилегающей к ней огороженной и круглосуточно охраняемой территорией. 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3.3. Техническая инфраструктура должна функционировать в непрерывном режиме 24 (двадцать четыре) часа в сутки 7 (семь) дней в неделю 365 (366) (триста шестьдесят пять (триста шестьдесят шесть)) дней в году.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3.4. Уровень надежности и отказоустойчивости технической инфраструктуры должен гарантировать доступность к сервисам информационной системы на уровне 99,982%.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 xml:space="preserve">3.5. Техническая инфраструктура должна обеспечивать бесперебойное функционирование информационной системы, в том числе в следующих аварийных </w:t>
      </w:r>
      <w:r w:rsidRPr="00227F39">
        <w:rPr>
          <w:szCs w:val="28"/>
          <w:lang w:eastAsia="en-US"/>
        </w:rPr>
        <w:lastRenderedPageBreak/>
        <w:t>ситуациях: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единичный отказ любого компонента технической инфраструктуры;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пропадание электропитания по основному и (или) резервному вводу  (приемному концу) линии электроснабжения технической инфраструктуры;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пропадание сетевой связности на основных каналах используемой сети передачи данных;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 xml:space="preserve">отклонение напряжения от заданного значения, включая кратковременные значительные понижения и повышения напряжения, вызываемые резким изменением нагрузки в электрической сети, в том числе 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отключением (подключением) энергоемких потребителей, близостью грозового разряда, включением напряжения после аварии;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отклонение частоты от заданного значения.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3.6. Техническая инфраструктура должна обеспечивать сохранность информации, содержащейся в государственной информационной системе, в следующих аварийных ситуациях: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полное отключение электроэнергии;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нарушение функционирования или выход из строя каналов связи;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полный или частичный отказ технических средств, включая, в том числе сбои и отказы накопителей на жестких магнитных дисках;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сбой в функционировании общего и (или) специального программного обеспечения.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3.7. В целях обеспечения надлежащего уровня надежности и отказоустойчивости технической инфраструктуры обеспечивается: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необходимый уровень резервирования технических средств технической инфраструктуры, достаточный для функционирования информационной системы в полном объеме в случае отказа основных технических средств с возможностью автоматического переключения функционирования государственной информационной системы на резервные технические средства;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возможность организации автоматического и ручного резервного копирования данных информационной системы и общесистемного программного обеспечения, включая возможность проверки целостности резервных копий;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автоматическое выявление недоступности или снижения показателей производительности информационной системы;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автоматическое оповещение технических служб и обслуживающего персонала о сбоях в работе технических средств информационной системы, а также о снижении качества работы сервисов.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3.8. К вспомогательным техническим средствам и системам технической инфраструктуры предъявляются следующие требования: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 xml:space="preserve">система вентиляции и кондиционирования должна обеспечивать заданные климатические условия при условии тепловыделения оборудования не менее 250 </w:t>
      </w:r>
      <w:r w:rsidRPr="00227F39">
        <w:rPr>
          <w:szCs w:val="28"/>
          <w:lang w:eastAsia="en-US"/>
        </w:rPr>
        <w:lastRenderedPageBreak/>
        <w:t>кВт;</w:t>
      </w:r>
    </w:p>
    <w:p w:rsidR="00227F39" w:rsidRPr="00227F39" w:rsidRDefault="00227F39" w:rsidP="00227F39">
      <w:pPr>
        <w:spacing w:line="360" w:lineRule="exact"/>
        <w:ind w:firstLine="851"/>
        <w:jc w:val="both"/>
        <w:rPr>
          <w:szCs w:val="28"/>
        </w:rPr>
      </w:pPr>
      <w:r w:rsidRPr="00227F39">
        <w:rPr>
          <w:szCs w:val="28"/>
        </w:rPr>
        <w:t xml:space="preserve">система электроснабжения должна быть оборудована  современными средствами обеспечения гарантированного электроснабжения и обеспечивать 1 (особую) категорию электроснабжения оборудования, соответствовать входным электрическим параметрам оборудования информационной системы, оснащение основным и резервным  энергонезависимыми вводами, системой бесперебойного электропитания технических средств, построенной по схеме резервирования </w:t>
      </w:r>
      <w:r w:rsidRPr="00227F39">
        <w:rPr>
          <w:szCs w:val="28"/>
          <w:lang w:val="en-US"/>
        </w:rPr>
        <w:t>N</w:t>
      </w:r>
      <w:r w:rsidRPr="00227F39">
        <w:rPr>
          <w:szCs w:val="28"/>
        </w:rPr>
        <w:t>+1, заземление должно соответствовать действующим правилам устройства электроустановок;</w:t>
      </w:r>
      <w:r w:rsidRPr="00227F39">
        <w:rPr>
          <w:sz w:val="24"/>
        </w:rPr>
        <w:t xml:space="preserve"> 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система аварийного освещения должна обеспечивать освещенность в течение трех часов;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система газового пожаротушения и пожарной сигнализации должна обеспечивать гарантированное своевременное обнаружение, локализацию и тушение очага возгорания;</w:t>
      </w:r>
      <w:r w:rsidRPr="00227F39">
        <w:rPr>
          <w:sz w:val="26"/>
          <w:szCs w:val="26"/>
          <w:lang w:eastAsia="en-US"/>
        </w:rPr>
        <w:t xml:space="preserve"> 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система охранно-тревожной сигнализации должна обеспечивать своевременное оповещение службы безопасности объекта о проникновении (попытке проникновения) на объект и (или) в его отдельные помещения;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система контроля и управления доступом должна обеспечивать регламентированный доступ к  технической инфраструктуре;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система видеоконтроля должна обеспечивать регламентированный доступ к технической инфраструктуре;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автоматизированная система диспетчерского управления и мониторинга должна обеспечивать возможность сбора и накопления статистической информации о работе вспомогательных технических средств и систем технической инфраструктуры.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3.9. Любые виды программных, сетевых, аппаратных сбоев, а также сбоев операционной системы, не должны оказывать влияние на функционирование информационной системы после устранения причин, повлекших сбой.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 xml:space="preserve">3.10. Сеть передачи данных должна функционировать с учетом требований, установленных законодательством Российской Федерации в области связи, и обеспечивать пропускную способность канала связи не менее 100 Мбит/сек. </w:t>
      </w:r>
    </w:p>
    <w:p w:rsidR="00227F39" w:rsidRPr="00227F39" w:rsidRDefault="00227F39" w:rsidP="00227F39">
      <w:pPr>
        <w:widowControl w:val="0"/>
        <w:tabs>
          <w:tab w:val="left" w:pos="1418"/>
        </w:tabs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3.11. Для функционирования информационной системы не должны использоваться операционные системы и системы управления базами данных, создаваемые и распространяемые в соответствии с моделью разработки проприетарного программного обеспечения.</w:t>
      </w:r>
    </w:p>
    <w:p w:rsidR="00227F39" w:rsidRPr="00227F39" w:rsidRDefault="00227F39" w:rsidP="00227F39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227F39">
        <w:rPr>
          <w:szCs w:val="28"/>
        </w:rPr>
        <w:t xml:space="preserve">3.12. </w:t>
      </w:r>
      <w:r w:rsidRPr="00227F39">
        <w:rPr>
          <w:szCs w:val="28"/>
        </w:rPr>
        <w:tab/>
        <w:t xml:space="preserve">В качестве серверного оборудования для функционирования информационной системы должны использоваться серверы на платформе x86 </w:t>
      </w:r>
      <w:r w:rsidRPr="00227F39">
        <w:rPr>
          <w:rFonts w:eastAsia="Calibri"/>
          <w:szCs w:val="28"/>
          <w:lang w:eastAsia="en-US"/>
        </w:rPr>
        <w:t>или</w:t>
      </w:r>
      <w:r w:rsidRPr="00227F39">
        <w:rPr>
          <w:szCs w:val="28"/>
          <w:lang w:eastAsia="en-US"/>
        </w:rPr>
        <w:t xml:space="preserve"> </w:t>
      </w:r>
      <w:r w:rsidRPr="00227F39">
        <w:rPr>
          <w:rFonts w:eastAsia="Calibri"/>
          <w:szCs w:val="28"/>
          <w:lang w:eastAsia="en-US"/>
        </w:rPr>
        <w:t>отечественное серверное оборудование на процессорах типа «Эльбрус» или «Байкал»</w:t>
      </w:r>
      <w:r w:rsidRPr="00227F39">
        <w:rPr>
          <w:szCs w:val="28"/>
        </w:rPr>
        <w:t>.</w:t>
      </w:r>
      <w:r w:rsidRPr="00227F39">
        <w:rPr>
          <w:sz w:val="24"/>
        </w:rPr>
        <w:t xml:space="preserve"> </w:t>
      </w:r>
    </w:p>
    <w:p w:rsidR="00227F39" w:rsidRPr="00227F39" w:rsidRDefault="00227F39" w:rsidP="00227F39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27F39">
        <w:rPr>
          <w:szCs w:val="28"/>
        </w:rPr>
        <w:lastRenderedPageBreak/>
        <w:t>3.13. Должен быть предусмотрен механизм масштабирования для пространства хранения данных.</w:t>
      </w:r>
    </w:p>
    <w:p w:rsidR="00227F39" w:rsidRPr="00227F39" w:rsidRDefault="00227F39" w:rsidP="00227F39">
      <w:pPr>
        <w:spacing w:line="360" w:lineRule="exact"/>
        <w:ind w:firstLine="851"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3.14. Все оборудование информационной системы должно работать от сети переменного тока напряжением 200–240 вольт, частотой 50±1 Гц, в температурной среде не ниже +10 °С и не выше +32 °С, с относительной влажностью воздуха в диапазоне от 20% до 75%.</w:t>
      </w:r>
    </w:p>
    <w:p w:rsidR="00227F39" w:rsidRPr="00227F39" w:rsidRDefault="00227F39" w:rsidP="00227F39">
      <w:pPr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3.15. Для обеспечения надежности и катастрофоустойчивости технической инфраструктуры к сооружению и помещениям, в которых располагается техническая инфраструктура (далее – помещения), предъявляются следующие требования:</w:t>
      </w:r>
    </w:p>
    <w:p w:rsidR="00227F39" w:rsidRPr="00227F39" w:rsidRDefault="00227F39" w:rsidP="00227F39">
      <w:pPr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помещения не должны размещаться в подвальных этажах здания;</w:t>
      </w:r>
    </w:p>
    <w:p w:rsidR="00227F39" w:rsidRPr="00227F39" w:rsidRDefault="00227F39" w:rsidP="00227F39">
      <w:pPr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трассы обычного и пожарного водоснабжения, отопления и канализации должны быть вынесены за пределы помещения, а также не находиться непосредственно над указанным помещением на верхних этажах;</w:t>
      </w:r>
    </w:p>
    <w:p w:rsidR="00227F39" w:rsidRPr="00227F39" w:rsidRDefault="00227F39" w:rsidP="00227F39">
      <w:pPr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отсутствие любых транзитных коммуникаций через помещение с техническими средствами информационной системы.</w:t>
      </w:r>
    </w:p>
    <w:p w:rsidR="00227F39" w:rsidRPr="00227F39" w:rsidRDefault="00227F39" w:rsidP="00227F39">
      <w:pPr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герметичность стенных конструкций помещений;</w:t>
      </w:r>
    </w:p>
    <w:p w:rsidR="00227F39" w:rsidRPr="00227F39" w:rsidRDefault="00227F39" w:rsidP="00227F39">
      <w:pPr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помещения должны отделяться от помещений другого назначения несгораемыми стенами (перегородками)  и дверьми с пределом огнестойкости не менее 60 (шестидесяти) минут;</w:t>
      </w:r>
    </w:p>
    <w:p w:rsidR="00227F39" w:rsidRPr="00227F39" w:rsidRDefault="00227F39" w:rsidP="00227F39">
      <w:pPr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не допускается  делить помещение со вспомогательными службами здания, и использовать помещение для хранения вспомогательного инвентаря, горючих и огнеопасных материалов;</w:t>
      </w:r>
    </w:p>
    <w:p w:rsidR="00227F39" w:rsidRPr="00227F39" w:rsidRDefault="00227F39" w:rsidP="00227F39">
      <w:pPr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светильники должны располагаться на высоте обеспечивающей нормальную освещенность.</w:t>
      </w:r>
    </w:p>
    <w:p w:rsidR="00227F39" w:rsidRPr="00227F39" w:rsidRDefault="00227F39" w:rsidP="00227F39">
      <w:pPr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3.16. К технической инфраструктуре для функционирования информационной системы могут также предъявляться иные требования, определяемые совместно оператором информационной системы и оператором инфраструктуры.</w:t>
      </w:r>
    </w:p>
    <w:p w:rsidR="00227F39" w:rsidRPr="00227F39" w:rsidRDefault="00227F39" w:rsidP="00227F39">
      <w:pPr>
        <w:spacing w:line="360" w:lineRule="exact"/>
        <w:ind w:firstLine="851"/>
        <w:contextualSpacing/>
        <w:jc w:val="both"/>
        <w:rPr>
          <w:szCs w:val="28"/>
          <w:lang w:eastAsia="en-US"/>
        </w:rPr>
      </w:pPr>
    </w:p>
    <w:p w:rsidR="00227F39" w:rsidRPr="00227F39" w:rsidRDefault="00227F39" w:rsidP="00227F39">
      <w:pPr>
        <w:numPr>
          <w:ilvl w:val="0"/>
          <w:numId w:val="8"/>
        </w:numPr>
        <w:spacing w:line="360" w:lineRule="exact"/>
        <w:jc w:val="both"/>
        <w:rPr>
          <w:b/>
          <w:szCs w:val="28"/>
        </w:rPr>
      </w:pPr>
      <w:r w:rsidRPr="00227F39">
        <w:rPr>
          <w:b/>
          <w:szCs w:val="28"/>
        </w:rPr>
        <w:t xml:space="preserve"> Общесистемные требования по информационной безопасности</w:t>
      </w:r>
    </w:p>
    <w:p w:rsidR="00227F39" w:rsidRPr="00227F39" w:rsidRDefault="00227F39" w:rsidP="00227F39">
      <w:pPr>
        <w:spacing w:line="360" w:lineRule="exact"/>
        <w:ind w:left="720"/>
        <w:jc w:val="both"/>
        <w:rPr>
          <w:b/>
          <w:szCs w:val="28"/>
        </w:rPr>
      </w:pPr>
    </w:p>
    <w:p w:rsidR="00227F39" w:rsidRPr="00227F39" w:rsidRDefault="00227F39" w:rsidP="00227F39">
      <w:pPr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4.1. К технической инфраструктуре предъявляются общие требования в области безопасности информации, необходимые для обеспечения безопасности функционирования информационной системы.</w:t>
      </w:r>
    </w:p>
    <w:p w:rsidR="00227F39" w:rsidRPr="00227F39" w:rsidRDefault="00227F39" w:rsidP="00227F39">
      <w:pPr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4.2. Техническая инфраструктура, должна размещаться на территории Российской Федерации в соответствии с требованиями Федерального закона от 27 июля 2006 г. № 149-ФЗ «Об информации, информационных технологиях и о защите информации», предъявляемыми к техническим средствам информационных систем, используемых государственными органами.</w:t>
      </w:r>
    </w:p>
    <w:p w:rsidR="00227F39" w:rsidRPr="00227F39" w:rsidRDefault="00227F39" w:rsidP="00227F39">
      <w:pPr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lastRenderedPageBreak/>
        <w:t>4.3. Для функционирования информационной системы в составе технической инфраструктуры должна быть выделена отдельная сеть передачи данных.</w:t>
      </w:r>
    </w:p>
    <w:p w:rsidR="00227F39" w:rsidRPr="00227F39" w:rsidRDefault="00227F39" w:rsidP="00227F39">
      <w:pPr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4.4. Передача информации, циркулирующей в информационной системе должна осуществляться в пределах государственных границ Российской Федерации.</w:t>
      </w:r>
    </w:p>
    <w:p w:rsidR="00227F39" w:rsidRPr="00227F39" w:rsidRDefault="00227F39" w:rsidP="00227F39">
      <w:pPr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4.5. Для обеспечения катастрофоустойчивости и функционирования ключевых сервисов информационной системы, в том числе в особый период, должно обеспечиваться до ста процентов резервирования ресурсов технической инфраструктуры.</w:t>
      </w:r>
    </w:p>
    <w:p w:rsidR="00227F39" w:rsidRPr="00227F39" w:rsidRDefault="00227F39" w:rsidP="00227F39">
      <w:pPr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4.6. Допускается размещение оборудования информационной системы совместно (в одном помещении) с оборудованием иных государственных информационных систем, при этом доступ посторонних лиц к оборудованию информационной системы должен быть исключен. Одновременно должна быть исключена возможность подключения несанкционированных съемных носителей информации. Удаленный доступ к программному обеспечению информационной системы может осуществляться только по защищенным каналом связи.</w:t>
      </w:r>
    </w:p>
    <w:p w:rsidR="00227F39" w:rsidRPr="00227F39" w:rsidRDefault="00227F39" w:rsidP="00227F39">
      <w:pPr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 xml:space="preserve">4.7. На инфраструктуре должна быть реализована защита от компьютерных атак на сетевую инфраструктуру с использованием средств защиты, включенных в единый реестр. </w:t>
      </w:r>
    </w:p>
    <w:p w:rsidR="00227F39" w:rsidRPr="00227F39" w:rsidRDefault="00227F39" w:rsidP="00227F39">
      <w:pPr>
        <w:spacing w:line="360" w:lineRule="exact"/>
        <w:ind w:firstLine="851"/>
        <w:contextualSpacing/>
        <w:jc w:val="both"/>
        <w:rPr>
          <w:szCs w:val="28"/>
          <w:lang w:eastAsia="en-US"/>
        </w:rPr>
      </w:pPr>
      <w:r w:rsidRPr="00227F39">
        <w:rPr>
          <w:szCs w:val="28"/>
          <w:lang w:eastAsia="en-US"/>
        </w:rPr>
        <w:t>4.8. К технической инфраструктуре для функционирования информационной системы могут также предъявляться иные требования в области безопасности информации, определяемые совместно оператором информационной системы и оператором инфраструктуры.</w:t>
      </w:r>
    </w:p>
    <w:p w:rsidR="00227F39" w:rsidRPr="00227F39" w:rsidRDefault="00227F39" w:rsidP="00227F39">
      <w:pPr>
        <w:spacing w:line="360" w:lineRule="exact"/>
        <w:ind w:firstLine="851"/>
        <w:contextualSpacing/>
        <w:jc w:val="both"/>
        <w:rPr>
          <w:szCs w:val="28"/>
          <w:lang w:eastAsia="en-US"/>
        </w:rPr>
      </w:pPr>
    </w:p>
    <w:p w:rsidR="00227F39" w:rsidRPr="00227F39" w:rsidRDefault="00227F39" w:rsidP="00227F39">
      <w:pPr>
        <w:spacing w:line="360" w:lineRule="exact"/>
        <w:ind w:firstLine="851"/>
        <w:contextualSpacing/>
        <w:jc w:val="both"/>
        <w:rPr>
          <w:szCs w:val="28"/>
          <w:lang w:eastAsia="en-US"/>
        </w:rPr>
      </w:pPr>
    </w:p>
    <w:p w:rsidR="00227F39" w:rsidRPr="00227F39" w:rsidRDefault="00227F39" w:rsidP="00227F39">
      <w:pPr>
        <w:spacing w:line="360" w:lineRule="exact"/>
        <w:ind w:firstLine="851"/>
        <w:contextualSpacing/>
        <w:jc w:val="both"/>
        <w:rPr>
          <w:szCs w:val="28"/>
          <w:lang w:eastAsia="en-US"/>
        </w:rPr>
      </w:pPr>
    </w:p>
    <w:p w:rsidR="00227F39" w:rsidRDefault="00227F39" w:rsidP="00BD74CD">
      <w:pPr>
        <w:autoSpaceDE w:val="0"/>
        <w:autoSpaceDN w:val="0"/>
        <w:adjustRightInd w:val="0"/>
        <w:ind w:left="567" w:firstLine="709"/>
        <w:jc w:val="both"/>
      </w:pPr>
    </w:p>
    <w:p w:rsidR="00227F39" w:rsidRDefault="00227F39" w:rsidP="00BD74CD">
      <w:pPr>
        <w:autoSpaceDE w:val="0"/>
        <w:autoSpaceDN w:val="0"/>
        <w:adjustRightInd w:val="0"/>
        <w:ind w:left="567" w:firstLine="709"/>
        <w:jc w:val="both"/>
      </w:pPr>
    </w:p>
    <w:p w:rsidR="00227F39" w:rsidRDefault="00227F39" w:rsidP="00BD74CD">
      <w:pPr>
        <w:autoSpaceDE w:val="0"/>
        <w:autoSpaceDN w:val="0"/>
        <w:adjustRightInd w:val="0"/>
        <w:ind w:left="567" w:firstLine="709"/>
        <w:jc w:val="both"/>
      </w:pPr>
    </w:p>
    <w:p w:rsidR="00227F39" w:rsidRDefault="00227F39" w:rsidP="00BD74CD">
      <w:pPr>
        <w:autoSpaceDE w:val="0"/>
        <w:autoSpaceDN w:val="0"/>
        <w:adjustRightInd w:val="0"/>
        <w:ind w:left="567" w:firstLine="709"/>
        <w:jc w:val="both"/>
      </w:pPr>
    </w:p>
    <w:p w:rsidR="00227F39" w:rsidRDefault="00227F39" w:rsidP="00BD74CD">
      <w:pPr>
        <w:autoSpaceDE w:val="0"/>
        <w:autoSpaceDN w:val="0"/>
        <w:adjustRightInd w:val="0"/>
        <w:ind w:left="567" w:firstLine="709"/>
        <w:jc w:val="both"/>
      </w:pPr>
    </w:p>
    <w:p w:rsidR="00227F39" w:rsidRDefault="00227F39" w:rsidP="00BD74CD">
      <w:pPr>
        <w:autoSpaceDE w:val="0"/>
        <w:autoSpaceDN w:val="0"/>
        <w:adjustRightInd w:val="0"/>
        <w:ind w:left="567" w:firstLine="709"/>
        <w:jc w:val="both"/>
      </w:pPr>
    </w:p>
    <w:p w:rsidR="00227F39" w:rsidRDefault="00227F39" w:rsidP="00BD74CD">
      <w:pPr>
        <w:autoSpaceDE w:val="0"/>
        <w:autoSpaceDN w:val="0"/>
        <w:adjustRightInd w:val="0"/>
        <w:ind w:left="567" w:firstLine="709"/>
        <w:jc w:val="both"/>
      </w:pPr>
    </w:p>
    <w:p w:rsidR="00227F39" w:rsidRDefault="00227F39" w:rsidP="00BD74CD">
      <w:pPr>
        <w:autoSpaceDE w:val="0"/>
        <w:autoSpaceDN w:val="0"/>
        <w:adjustRightInd w:val="0"/>
        <w:ind w:left="567" w:firstLine="709"/>
        <w:jc w:val="both"/>
      </w:pPr>
    </w:p>
    <w:p w:rsidR="00227F39" w:rsidRDefault="00227F39" w:rsidP="00BD74CD">
      <w:pPr>
        <w:autoSpaceDE w:val="0"/>
        <w:autoSpaceDN w:val="0"/>
        <w:adjustRightInd w:val="0"/>
        <w:ind w:left="567" w:firstLine="709"/>
        <w:jc w:val="both"/>
      </w:pPr>
    </w:p>
    <w:p w:rsidR="00227F39" w:rsidRDefault="00227F39" w:rsidP="00BD74CD">
      <w:pPr>
        <w:autoSpaceDE w:val="0"/>
        <w:autoSpaceDN w:val="0"/>
        <w:adjustRightInd w:val="0"/>
        <w:ind w:left="567" w:firstLine="709"/>
        <w:jc w:val="both"/>
      </w:pPr>
    </w:p>
    <w:p w:rsidR="00227F39" w:rsidRDefault="00227F39" w:rsidP="00BD74CD">
      <w:pPr>
        <w:autoSpaceDE w:val="0"/>
        <w:autoSpaceDN w:val="0"/>
        <w:adjustRightInd w:val="0"/>
        <w:ind w:left="567" w:firstLine="709"/>
        <w:jc w:val="both"/>
      </w:pPr>
    </w:p>
    <w:p w:rsidR="00227F39" w:rsidRDefault="00227F39" w:rsidP="00BD74CD">
      <w:pPr>
        <w:autoSpaceDE w:val="0"/>
        <w:autoSpaceDN w:val="0"/>
        <w:adjustRightInd w:val="0"/>
        <w:ind w:left="567" w:firstLine="709"/>
        <w:jc w:val="both"/>
      </w:pPr>
    </w:p>
    <w:p w:rsidR="00227F39" w:rsidRDefault="00227F39" w:rsidP="00BD74CD">
      <w:pPr>
        <w:autoSpaceDE w:val="0"/>
        <w:autoSpaceDN w:val="0"/>
        <w:adjustRightInd w:val="0"/>
        <w:ind w:left="567" w:firstLine="709"/>
        <w:jc w:val="both"/>
      </w:pPr>
    </w:p>
    <w:p w:rsidR="00227F39" w:rsidRDefault="00227F39" w:rsidP="00BD74CD">
      <w:pPr>
        <w:autoSpaceDE w:val="0"/>
        <w:autoSpaceDN w:val="0"/>
        <w:adjustRightInd w:val="0"/>
        <w:ind w:left="567" w:firstLine="709"/>
        <w:jc w:val="both"/>
      </w:pPr>
    </w:p>
    <w:p w:rsidR="00227F39" w:rsidRDefault="00227F39" w:rsidP="00BD74CD">
      <w:pPr>
        <w:autoSpaceDE w:val="0"/>
        <w:autoSpaceDN w:val="0"/>
        <w:adjustRightInd w:val="0"/>
        <w:ind w:left="567" w:firstLine="709"/>
        <w:jc w:val="both"/>
      </w:pPr>
    </w:p>
    <w:p w:rsidR="00227F39" w:rsidRDefault="00227F39" w:rsidP="00BD74CD">
      <w:pPr>
        <w:autoSpaceDE w:val="0"/>
        <w:autoSpaceDN w:val="0"/>
        <w:adjustRightInd w:val="0"/>
        <w:ind w:left="567" w:firstLine="709"/>
        <w:jc w:val="both"/>
      </w:pPr>
    </w:p>
    <w:p w:rsidR="00227F39" w:rsidRPr="00227F39" w:rsidRDefault="00227F39" w:rsidP="00227F39">
      <w:pPr>
        <w:autoSpaceDE w:val="0"/>
        <w:autoSpaceDN w:val="0"/>
        <w:adjustRightInd w:val="0"/>
        <w:ind w:left="567" w:firstLine="709"/>
        <w:jc w:val="both"/>
        <w:rPr>
          <w:b/>
          <w:bCs/>
        </w:rPr>
      </w:pPr>
      <w:r w:rsidRPr="00227F39">
        <w:rPr>
          <w:b/>
        </w:rPr>
        <w:lastRenderedPageBreak/>
        <w:t>Пояснительная записка к проекту приказа Министерства связи и массовых коммуникаций Российской Федерации «</w:t>
      </w:r>
      <w:r w:rsidRPr="00227F39">
        <w:rPr>
          <w:b/>
          <w:bCs/>
        </w:rPr>
        <w:t>Об утверждении порядка предоставления инфраструктуры, обеспечивающей функционирование единой государственной информационной системы социального обеспечения»</w:t>
      </w:r>
    </w:p>
    <w:p w:rsidR="00227F39" w:rsidRPr="00227F39" w:rsidRDefault="00227F39" w:rsidP="00227F39">
      <w:pPr>
        <w:autoSpaceDE w:val="0"/>
        <w:autoSpaceDN w:val="0"/>
        <w:adjustRightInd w:val="0"/>
        <w:ind w:left="567" w:firstLine="709"/>
        <w:jc w:val="both"/>
        <w:rPr>
          <w:b/>
        </w:rPr>
      </w:pPr>
    </w:p>
    <w:p w:rsidR="00227F39" w:rsidRPr="00227F39" w:rsidRDefault="00227F39" w:rsidP="00227F39">
      <w:pPr>
        <w:autoSpaceDE w:val="0"/>
        <w:autoSpaceDN w:val="0"/>
        <w:adjustRightInd w:val="0"/>
        <w:ind w:left="567" w:firstLine="709"/>
        <w:jc w:val="both"/>
        <w:rPr>
          <w:b/>
        </w:rPr>
      </w:pPr>
    </w:p>
    <w:p w:rsidR="00227F39" w:rsidRPr="00227F39" w:rsidRDefault="00227F39" w:rsidP="00227F39">
      <w:pPr>
        <w:autoSpaceDE w:val="0"/>
        <w:autoSpaceDN w:val="0"/>
        <w:adjustRightInd w:val="0"/>
        <w:ind w:left="567" w:firstLine="709"/>
        <w:jc w:val="both"/>
      </w:pPr>
      <w:r w:rsidRPr="00227F39">
        <w:t>Проект приказа Министерства связи и массовых коммуникаций Российской Федерации «Об утверждении порядка предоставления инфраструктуры, обеспечивающей функционирование единой государственной информационной системы социального обеспечения» разработан на основании положения части 3 статьи 6.10 Федерального  закона от 29 декабря 2015 г.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  (Собрание законодательства Российской Федерации, 2016, № 1 (часть I), ст. 8), согласно которой инфраструктура, обеспечивающая функционирование Единой государственной информационной системы социального обеспечения (далее соответственно – инфраструктура, информационная система), предоставляется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в порядке, установленном указанным федеральным органом исполнительной власти.</w:t>
      </w:r>
    </w:p>
    <w:p w:rsidR="00227F39" w:rsidRPr="00227F39" w:rsidRDefault="00227F39" w:rsidP="00227F39">
      <w:pPr>
        <w:autoSpaceDE w:val="0"/>
        <w:autoSpaceDN w:val="0"/>
        <w:adjustRightInd w:val="0"/>
        <w:ind w:left="567" w:firstLine="709"/>
        <w:jc w:val="both"/>
      </w:pPr>
      <w:r w:rsidRPr="00227F39">
        <w:t>Мероприятия по переводу информационной системы на функционирование с использованием инфраструктуры осуществляются во исполнение поручения Президента Российской Федерации от 20.07.2016 г. № Пр-1385 в части поэтапного перехода к использованию единой инфраструктуры электронного правительства и получении услуг предоставления программного обеспечения и оборудования по «облачным технологиям» в интересах органов исполнительной власти, а также в рамках реализации пилотного проекта по переводу информационных ресурсов органов государственной власти в систему центров обработки данных, предусмотренного Концепцией перевода обработки и хранения государственных информационных ресурсов, не содержащих сведения, составляющие государственную тайну, в систему федеральных и региональных центров обработки данных, утвержденной распоряжением Правительства Российской Федерации от 7 октября 2015 г. № 1995-р.</w:t>
      </w:r>
    </w:p>
    <w:p w:rsidR="00227F39" w:rsidRPr="00962820" w:rsidRDefault="00227F39" w:rsidP="00BD74CD">
      <w:pPr>
        <w:autoSpaceDE w:val="0"/>
        <w:autoSpaceDN w:val="0"/>
        <w:adjustRightInd w:val="0"/>
        <w:ind w:left="567" w:firstLine="709"/>
        <w:jc w:val="both"/>
      </w:pPr>
    </w:p>
    <w:sectPr w:rsidR="00227F39" w:rsidRPr="00962820" w:rsidSect="000F5644">
      <w:headerReference w:type="default" r:id="rId10"/>
      <w:headerReference w:type="first" r:id="rId11"/>
      <w:type w:val="continuous"/>
      <w:pgSz w:w="11907" w:h="16840" w:code="9"/>
      <w:pgMar w:top="652" w:right="567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95" w:rsidRDefault="000C1B95">
      <w:r>
        <w:separator/>
      </w:r>
    </w:p>
  </w:endnote>
  <w:endnote w:type="continuationSeparator" w:id="0">
    <w:p w:rsidR="000C1B95" w:rsidRDefault="000C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95" w:rsidRDefault="000C1B95">
      <w:r>
        <w:separator/>
      </w:r>
    </w:p>
  </w:footnote>
  <w:footnote w:type="continuationSeparator" w:id="0">
    <w:p w:rsidR="000C1B95" w:rsidRDefault="000C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5E" w:rsidRPr="00611AF0" w:rsidRDefault="0015205E">
    <w:pPr>
      <w:pStyle w:val="a7"/>
      <w:jc w:val="center"/>
      <w:rPr>
        <w:sz w:val="28"/>
        <w:szCs w:val="28"/>
      </w:rPr>
    </w:pPr>
    <w:r w:rsidRPr="00611AF0">
      <w:rPr>
        <w:sz w:val="28"/>
        <w:szCs w:val="28"/>
      </w:rPr>
      <w:fldChar w:fldCharType="begin"/>
    </w:r>
    <w:r w:rsidRPr="00611AF0">
      <w:rPr>
        <w:sz w:val="28"/>
        <w:szCs w:val="28"/>
      </w:rPr>
      <w:instrText xml:space="preserve"> PAGE   \* MERGEFORMAT </w:instrText>
    </w:r>
    <w:r w:rsidRPr="00611AF0">
      <w:rPr>
        <w:sz w:val="28"/>
        <w:szCs w:val="28"/>
      </w:rPr>
      <w:fldChar w:fldCharType="separate"/>
    </w:r>
    <w:r w:rsidR="002F2045">
      <w:rPr>
        <w:noProof/>
        <w:sz w:val="28"/>
        <w:szCs w:val="28"/>
      </w:rPr>
      <w:t>2</w:t>
    </w:r>
    <w:r w:rsidRPr="00611AF0">
      <w:rPr>
        <w:sz w:val="28"/>
        <w:szCs w:val="28"/>
      </w:rPr>
      <w:fldChar w:fldCharType="end"/>
    </w:r>
  </w:p>
  <w:p w:rsidR="0015205E" w:rsidRDefault="001520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5E" w:rsidRDefault="0015205E">
    <w:pPr>
      <w:pStyle w:val="a7"/>
      <w:jc w:val="center"/>
    </w:pPr>
  </w:p>
  <w:p w:rsidR="0015205E" w:rsidRDefault="001520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038"/>
    <w:multiLevelType w:val="hybridMultilevel"/>
    <w:tmpl w:val="EABA8B4A"/>
    <w:lvl w:ilvl="0" w:tplc="6D2A69C4">
      <w:start w:val="7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017055"/>
    <w:multiLevelType w:val="multilevel"/>
    <w:tmpl w:val="EA9E2F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140" w:hanging="1440"/>
      </w:pPr>
      <w:rPr>
        <w:rFonts w:cs="Times New Roman" w:hint="default"/>
      </w:rPr>
    </w:lvl>
  </w:abstractNum>
  <w:abstractNum w:abstractNumId="2">
    <w:nsid w:val="31473EE1"/>
    <w:multiLevelType w:val="hybridMultilevel"/>
    <w:tmpl w:val="DF28B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7228EC"/>
    <w:multiLevelType w:val="multilevel"/>
    <w:tmpl w:val="EA9E2F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140" w:hanging="1440"/>
      </w:pPr>
      <w:rPr>
        <w:rFonts w:cs="Times New Roman" w:hint="default"/>
      </w:rPr>
    </w:lvl>
  </w:abstractNum>
  <w:abstractNum w:abstractNumId="4">
    <w:nsid w:val="58A1633D"/>
    <w:multiLevelType w:val="hybridMultilevel"/>
    <w:tmpl w:val="63CCEB1C"/>
    <w:lvl w:ilvl="0" w:tplc="A8BE0904">
      <w:start w:val="73"/>
      <w:numFmt w:val="decimal"/>
      <w:lvlText w:val="%1"/>
      <w:lvlJc w:val="left"/>
      <w:pPr>
        <w:tabs>
          <w:tab w:val="num" w:pos="8000"/>
        </w:tabs>
        <w:ind w:left="8000" w:hanging="28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260"/>
        </w:tabs>
        <w:ind w:left="6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80"/>
        </w:tabs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</w:lvl>
  </w:abstractNum>
  <w:abstractNum w:abstractNumId="5">
    <w:nsid w:val="6514067B"/>
    <w:multiLevelType w:val="hybridMultilevel"/>
    <w:tmpl w:val="4DE6CB4E"/>
    <w:lvl w:ilvl="0" w:tplc="FE68A8CE">
      <w:start w:val="1"/>
      <w:numFmt w:val="upperRoman"/>
      <w:pStyle w:val="1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908D2"/>
    <w:multiLevelType w:val="hybridMultilevel"/>
    <w:tmpl w:val="1E80675C"/>
    <w:lvl w:ilvl="0" w:tplc="B56C6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64"/>
    <w:rsid w:val="00006B9F"/>
    <w:rsid w:val="0000735E"/>
    <w:rsid w:val="0001464B"/>
    <w:rsid w:val="0002210F"/>
    <w:rsid w:val="00022F16"/>
    <w:rsid w:val="0002676F"/>
    <w:rsid w:val="00027DF1"/>
    <w:rsid w:val="000302F9"/>
    <w:rsid w:val="00031323"/>
    <w:rsid w:val="00031A8A"/>
    <w:rsid w:val="00031BA0"/>
    <w:rsid w:val="00037929"/>
    <w:rsid w:val="0004354C"/>
    <w:rsid w:val="00043DCB"/>
    <w:rsid w:val="0004629B"/>
    <w:rsid w:val="00047447"/>
    <w:rsid w:val="00056242"/>
    <w:rsid w:val="00056A0B"/>
    <w:rsid w:val="000605DF"/>
    <w:rsid w:val="00061468"/>
    <w:rsid w:val="00061F50"/>
    <w:rsid w:val="00063ECC"/>
    <w:rsid w:val="00070332"/>
    <w:rsid w:val="000802E9"/>
    <w:rsid w:val="000805C3"/>
    <w:rsid w:val="00084942"/>
    <w:rsid w:val="000912F6"/>
    <w:rsid w:val="0009148E"/>
    <w:rsid w:val="00091C3B"/>
    <w:rsid w:val="00093FE0"/>
    <w:rsid w:val="000A1785"/>
    <w:rsid w:val="000A2841"/>
    <w:rsid w:val="000A6843"/>
    <w:rsid w:val="000B1409"/>
    <w:rsid w:val="000B4D2E"/>
    <w:rsid w:val="000B5B90"/>
    <w:rsid w:val="000C1A82"/>
    <w:rsid w:val="000C1B95"/>
    <w:rsid w:val="000C39C5"/>
    <w:rsid w:val="000D0471"/>
    <w:rsid w:val="000D1699"/>
    <w:rsid w:val="000D34AE"/>
    <w:rsid w:val="000E05DB"/>
    <w:rsid w:val="000E4757"/>
    <w:rsid w:val="000F2303"/>
    <w:rsid w:val="000F52E6"/>
    <w:rsid w:val="000F5644"/>
    <w:rsid w:val="001011D8"/>
    <w:rsid w:val="00104A48"/>
    <w:rsid w:val="001061D0"/>
    <w:rsid w:val="00107445"/>
    <w:rsid w:val="0011632E"/>
    <w:rsid w:val="0011656B"/>
    <w:rsid w:val="00121119"/>
    <w:rsid w:val="00123933"/>
    <w:rsid w:val="001243F8"/>
    <w:rsid w:val="00125FE1"/>
    <w:rsid w:val="00133450"/>
    <w:rsid w:val="001370BA"/>
    <w:rsid w:val="001375F8"/>
    <w:rsid w:val="00143413"/>
    <w:rsid w:val="00144A59"/>
    <w:rsid w:val="00146CBC"/>
    <w:rsid w:val="00151433"/>
    <w:rsid w:val="0015205E"/>
    <w:rsid w:val="001521DB"/>
    <w:rsid w:val="00154D34"/>
    <w:rsid w:val="00160038"/>
    <w:rsid w:val="00165ACD"/>
    <w:rsid w:val="001700E1"/>
    <w:rsid w:val="0017724A"/>
    <w:rsid w:val="00183AB8"/>
    <w:rsid w:val="00183D60"/>
    <w:rsid w:val="00196F61"/>
    <w:rsid w:val="001A0BD6"/>
    <w:rsid w:val="001A1ACF"/>
    <w:rsid w:val="001A224B"/>
    <w:rsid w:val="001A35B1"/>
    <w:rsid w:val="001A4B1B"/>
    <w:rsid w:val="001B1010"/>
    <w:rsid w:val="001B3C30"/>
    <w:rsid w:val="001B43FB"/>
    <w:rsid w:val="001C20C0"/>
    <w:rsid w:val="001C7AF5"/>
    <w:rsid w:val="001D1410"/>
    <w:rsid w:val="001D1C2D"/>
    <w:rsid w:val="001D2B0C"/>
    <w:rsid w:val="001D2C8C"/>
    <w:rsid w:val="001D6DC8"/>
    <w:rsid w:val="001E0620"/>
    <w:rsid w:val="001E4FBD"/>
    <w:rsid w:val="001E562B"/>
    <w:rsid w:val="001E6101"/>
    <w:rsid w:val="001F2D13"/>
    <w:rsid w:val="001F4E9A"/>
    <w:rsid w:val="00205EB8"/>
    <w:rsid w:val="002121E2"/>
    <w:rsid w:val="002204F3"/>
    <w:rsid w:val="00221B6E"/>
    <w:rsid w:val="002267E2"/>
    <w:rsid w:val="00227F39"/>
    <w:rsid w:val="00230F16"/>
    <w:rsid w:val="00232FD2"/>
    <w:rsid w:val="00244576"/>
    <w:rsid w:val="00247678"/>
    <w:rsid w:val="00256873"/>
    <w:rsid w:val="00262C75"/>
    <w:rsid w:val="002646A7"/>
    <w:rsid w:val="0026661A"/>
    <w:rsid w:val="00266917"/>
    <w:rsid w:val="002716CE"/>
    <w:rsid w:val="002748BF"/>
    <w:rsid w:val="00280C7F"/>
    <w:rsid w:val="00281085"/>
    <w:rsid w:val="00285530"/>
    <w:rsid w:val="00290431"/>
    <w:rsid w:val="002A2058"/>
    <w:rsid w:val="002A3359"/>
    <w:rsid w:val="002A6DDD"/>
    <w:rsid w:val="002A7238"/>
    <w:rsid w:val="002B006A"/>
    <w:rsid w:val="002B0B02"/>
    <w:rsid w:val="002B5A42"/>
    <w:rsid w:val="002B5DFD"/>
    <w:rsid w:val="002C2643"/>
    <w:rsid w:val="002C436D"/>
    <w:rsid w:val="002D156D"/>
    <w:rsid w:val="002D2508"/>
    <w:rsid w:val="002D5BD2"/>
    <w:rsid w:val="002E6EB4"/>
    <w:rsid w:val="002F2045"/>
    <w:rsid w:val="002F3E71"/>
    <w:rsid w:val="002F41FD"/>
    <w:rsid w:val="002F45DB"/>
    <w:rsid w:val="002F55EF"/>
    <w:rsid w:val="00300E22"/>
    <w:rsid w:val="003031D1"/>
    <w:rsid w:val="00303703"/>
    <w:rsid w:val="00304CE7"/>
    <w:rsid w:val="00311626"/>
    <w:rsid w:val="00312560"/>
    <w:rsid w:val="0031294A"/>
    <w:rsid w:val="00312DCE"/>
    <w:rsid w:val="00317739"/>
    <w:rsid w:val="00321DA9"/>
    <w:rsid w:val="00322B1D"/>
    <w:rsid w:val="003233C4"/>
    <w:rsid w:val="00324CD6"/>
    <w:rsid w:val="00326E6E"/>
    <w:rsid w:val="00327A11"/>
    <w:rsid w:val="00330450"/>
    <w:rsid w:val="003334EB"/>
    <w:rsid w:val="003351E2"/>
    <w:rsid w:val="00335239"/>
    <w:rsid w:val="003379E9"/>
    <w:rsid w:val="00347F48"/>
    <w:rsid w:val="00347F7A"/>
    <w:rsid w:val="0035239A"/>
    <w:rsid w:val="00357D64"/>
    <w:rsid w:val="00361A62"/>
    <w:rsid w:val="00362B50"/>
    <w:rsid w:val="00367FEA"/>
    <w:rsid w:val="00371557"/>
    <w:rsid w:val="003742F3"/>
    <w:rsid w:val="00374598"/>
    <w:rsid w:val="00375278"/>
    <w:rsid w:val="00382F86"/>
    <w:rsid w:val="00383392"/>
    <w:rsid w:val="00384CBE"/>
    <w:rsid w:val="00387D53"/>
    <w:rsid w:val="00392D3F"/>
    <w:rsid w:val="00397B20"/>
    <w:rsid w:val="003A22F5"/>
    <w:rsid w:val="003A2ABC"/>
    <w:rsid w:val="003B1912"/>
    <w:rsid w:val="003B345D"/>
    <w:rsid w:val="003B4BDD"/>
    <w:rsid w:val="003B5D0F"/>
    <w:rsid w:val="003B65A4"/>
    <w:rsid w:val="003C2AE5"/>
    <w:rsid w:val="003C64B8"/>
    <w:rsid w:val="003C6D4E"/>
    <w:rsid w:val="003C77F4"/>
    <w:rsid w:val="003D0568"/>
    <w:rsid w:val="003D15A3"/>
    <w:rsid w:val="003E10F2"/>
    <w:rsid w:val="003E6EDC"/>
    <w:rsid w:val="003E7988"/>
    <w:rsid w:val="003F6DA5"/>
    <w:rsid w:val="00402B26"/>
    <w:rsid w:val="004030F7"/>
    <w:rsid w:val="00404443"/>
    <w:rsid w:val="0041067A"/>
    <w:rsid w:val="00410E5B"/>
    <w:rsid w:val="0041118C"/>
    <w:rsid w:val="00414406"/>
    <w:rsid w:val="0042135A"/>
    <w:rsid w:val="00422D81"/>
    <w:rsid w:val="0042582B"/>
    <w:rsid w:val="0042781C"/>
    <w:rsid w:val="00430565"/>
    <w:rsid w:val="004318EE"/>
    <w:rsid w:val="004351B1"/>
    <w:rsid w:val="004354A1"/>
    <w:rsid w:val="00435FBB"/>
    <w:rsid w:val="004432A9"/>
    <w:rsid w:val="004456A6"/>
    <w:rsid w:val="004475BD"/>
    <w:rsid w:val="00450E4A"/>
    <w:rsid w:val="00457CC9"/>
    <w:rsid w:val="00464AC0"/>
    <w:rsid w:val="004658F7"/>
    <w:rsid w:val="00470C4C"/>
    <w:rsid w:val="00482D3A"/>
    <w:rsid w:val="00483705"/>
    <w:rsid w:val="00484612"/>
    <w:rsid w:val="004846EF"/>
    <w:rsid w:val="004A0BE9"/>
    <w:rsid w:val="004A15B2"/>
    <w:rsid w:val="004A215C"/>
    <w:rsid w:val="004A3CBC"/>
    <w:rsid w:val="004A3E51"/>
    <w:rsid w:val="004A49E4"/>
    <w:rsid w:val="004B22DC"/>
    <w:rsid w:val="004B5A22"/>
    <w:rsid w:val="004D1393"/>
    <w:rsid w:val="004D35AD"/>
    <w:rsid w:val="004E2A47"/>
    <w:rsid w:val="004E43BD"/>
    <w:rsid w:val="004E45C6"/>
    <w:rsid w:val="004E518C"/>
    <w:rsid w:val="00512470"/>
    <w:rsid w:val="00513858"/>
    <w:rsid w:val="005162D5"/>
    <w:rsid w:val="0052425A"/>
    <w:rsid w:val="005245E2"/>
    <w:rsid w:val="00535896"/>
    <w:rsid w:val="00541673"/>
    <w:rsid w:val="00543BE0"/>
    <w:rsid w:val="00547C2C"/>
    <w:rsid w:val="00553880"/>
    <w:rsid w:val="0055503B"/>
    <w:rsid w:val="00555A22"/>
    <w:rsid w:val="0055739A"/>
    <w:rsid w:val="00560539"/>
    <w:rsid w:val="00563804"/>
    <w:rsid w:val="00567A5B"/>
    <w:rsid w:val="00570739"/>
    <w:rsid w:val="00570DC9"/>
    <w:rsid w:val="00570E04"/>
    <w:rsid w:val="00572088"/>
    <w:rsid w:val="005730DF"/>
    <w:rsid w:val="00583904"/>
    <w:rsid w:val="00584588"/>
    <w:rsid w:val="0058586D"/>
    <w:rsid w:val="00595D64"/>
    <w:rsid w:val="00596FDA"/>
    <w:rsid w:val="005A16F4"/>
    <w:rsid w:val="005A26C0"/>
    <w:rsid w:val="005A5F36"/>
    <w:rsid w:val="005A6BA1"/>
    <w:rsid w:val="005A7B50"/>
    <w:rsid w:val="005B1022"/>
    <w:rsid w:val="005B70AE"/>
    <w:rsid w:val="005C3B8E"/>
    <w:rsid w:val="005C476B"/>
    <w:rsid w:val="005D1419"/>
    <w:rsid w:val="005E15A6"/>
    <w:rsid w:val="005E330A"/>
    <w:rsid w:val="005F374C"/>
    <w:rsid w:val="00600F3D"/>
    <w:rsid w:val="006025DE"/>
    <w:rsid w:val="00602741"/>
    <w:rsid w:val="00604C70"/>
    <w:rsid w:val="00605067"/>
    <w:rsid w:val="006065CC"/>
    <w:rsid w:val="00607A05"/>
    <w:rsid w:val="00611AF0"/>
    <w:rsid w:val="00614CEC"/>
    <w:rsid w:val="00622109"/>
    <w:rsid w:val="0063061B"/>
    <w:rsid w:val="00637A64"/>
    <w:rsid w:val="00640CB3"/>
    <w:rsid w:val="00643970"/>
    <w:rsid w:val="00643D6A"/>
    <w:rsid w:val="006459CC"/>
    <w:rsid w:val="00652B52"/>
    <w:rsid w:val="00652BA1"/>
    <w:rsid w:val="00656DB0"/>
    <w:rsid w:val="006624C3"/>
    <w:rsid w:val="00667BFB"/>
    <w:rsid w:val="00670CE3"/>
    <w:rsid w:val="0067383C"/>
    <w:rsid w:val="00674771"/>
    <w:rsid w:val="00674EF8"/>
    <w:rsid w:val="00676955"/>
    <w:rsid w:val="00687B61"/>
    <w:rsid w:val="00695CB1"/>
    <w:rsid w:val="006A3E5F"/>
    <w:rsid w:val="006A7229"/>
    <w:rsid w:val="006B0E23"/>
    <w:rsid w:val="006B28DD"/>
    <w:rsid w:val="006B33FD"/>
    <w:rsid w:val="006B6229"/>
    <w:rsid w:val="006C0F57"/>
    <w:rsid w:val="006C1252"/>
    <w:rsid w:val="006C30CC"/>
    <w:rsid w:val="006D347D"/>
    <w:rsid w:val="006D4D0C"/>
    <w:rsid w:val="006D68E9"/>
    <w:rsid w:val="006E0EC4"/>
    <w:rsid w:val="006E1EF4"/>
    <w:rsid w:val="006E486C"/>
    <w:rsid w:val="006E53A8"/>
    <w:rsid w:val="006E68FA"/>
    <w:rsid w:val="006F24F1"/>
    <w:rsid w:val="006F36C8"/>
    <w:rsid w:val="006F3F9C"/>
    <w:rsid w:val="006F5857"/>
    <w:rsid w:val="006F6537"/>
    <w:rsid w:val="00702E63"/>
    <w:rsid w:val="007065DF"/>
    <w:rsid w:val="00707374"/>
    <w:rsid w:val="00707593"/>
    <w:rsid w:val="00711D6A"/>
    <w:rsid w:val="00712B3B"/>
    <w:rsid w:val="007133A7"/>
    <w:rsid w:val="00713403"/>
    <w:rsid w:val="00720627"/>
    <w:rsid w:val="00723399"/>
    <w:rsid w:val="00725242"/>
    <w:rsid w:val="00734241"/>
    <w:rsid w:val="00740246"/>
    <w:rsid w:val="0074516C"/>
    <w:rsid w:val="00747EF2"/>
    <w:rsid w:val="00751533"/>
    <w:rsid w:val="0075250C"/>
    <w:rsid w:val="00752F92"/>
    <w:rsid w:val="007539F3"/>
    <w:rsid w:val="00760740"/>
    <w:rsid w:val="0076258A"/>
    <w:rsid w:val="00765A1F"/>
    <w:rsid w:val="00770A36"/>
    <w:rsid w:val="00777F4C"/>
    <w:rsid w:val="007831AA"/>
    <w:rsid w:val="00783A07"/>
    <w:rsid w:val="007865F9"/>
    <w:rsid w:val="00790743"/>
    <w:rsid w:val="00792651"/>
    <w:rsid w:val="00793DA5"/>
    <w:rsid w:val="007A0884"/>
    <w:rsid w:val="007A736C"/>
    <w:rsid w:val="007B0ABB"/>
    <w:rsid w:val="007B78DE"/>
    <w:rsid w:val="007C08DC"/>
    <w:rsid w:val="007C09F7"/>
    <w:rsid w:val="007C2D55"/>
    <w:rsid w:val="007C328D"/>
    <w:rsid w:val="007C5C00"/>
    <w:rsid w:val="007D2BFB"/>
    <w:rsid w:val="007D48F6"/>
    <w:rsid w:val="007D4DA8"/>
    <w:rsid w:val="007E2CF6"/>
    <w:rsid w:val="007E7031"/>
    <w:rsid w:val="007F167C"/>
    <w:rsid w:val="007F3C4F"/>
    <w:rsid w:val="007F3FE1"/>
    <w:rsid w:val="007F401C"/>
    <w:rsid w:val="00803BAD"/>
    <w:rsid w:val="00805B6D"/>
    <w:rsid w:val="0080603D"/>
    <w:rsid w:val="008121EB"/>
    <w:rsid w:val="0081494C"/>
    <w:rsid w:val="0081788D"/>
    <w:rsid w:val="008250B2"/>
    <w:rsid w:val="00825312"/>
    <w:rsid w:val="00831F7F"/>
    <w:rsid w:val="008347C3"/>
    <w:rsid w:val="00836037"/>
    <w:rsid w:val="00844094"/>
    <w:rsid w:val="0084740F"/>
    <w:rsid w:val="00855A77"/>
    <w:rsid w:val="00856978"/>
    <w:rsid w:val="00856CD7"/>
    <w:rsid w:val="00856D6E"/>
    <w:rsid w:val="0086657A"/>
    <w:rsid w:val="00871FFC"/>
    <w:rsid w:val="00872B88"/>
    <w:rsid w:val="00873AC7"/>
    <w:rsid w:val="008808A6"/>
    <w:rsid w:val="00880C28"/>
    <w:rsid w:val="0088468F"/>
    <w:rsid w:val="0089435F"/>
    <w:rsid w:val="008B0E76"/>
    <w:rsid w:val="008B1749"/>
    <w:rsid w:val="008B2297"/>
    <w:rsid w:val="008B40D1"/>
    <w:rsid w:val="008B7410"/>
    <w:rsid w:val="008C36B8"/>
    <w:rsid w:val="008C763B"/>
    <w:rsid w:val="008D12F6"/>
    <w:rsid w:val="008D47E6"/>
    <w:rsid w:val="008E0294"/>
    <w:rsid w:val="008E6042"/>
    <w:rsid w:val="008F1DC4"/>
    <w:rsid w:val="008F3F51"/>
    <w:rsid w:val="008F5B7B"/>
    <w:rsid w:val="008F7202"/>
    <w:rsid w:val="00900612"/>
    <w:rsid w:val="00904AB8"/>
    <w:rsid w:val="009070D0"/>
    <w:rsid w:val="00920F7C"/>
    <w:rsid w:val="00921C62"/>
    <w:rsid w:val="00924587"/>
    <w:rsid w:val="00937D3C"/>
    <w:rsid w:val="0094041D"/>
    <w:rsid w:val="00942BB8"/>
    <w:rsid w:val="00943030"/>
    <w:rsid w:val="009448BD"/>
    <w:rsid w:val="00950C46"/>
    <w:rsid w:val="00952468"/>
    <w:rsid w:val="00954037"/>
    <w:rsid w:val="00962820"/>
    <w:rsid w:val="00963DA6"/>
    <w:rsid w:val="00964B0C"/>
    <w:rsid w:val="009716D0"/>
    <w:rsid w:val="009751FD"/>
    <w:rsid w:val="009775F0"/>
    <w:rsid w:val="00980B06"/>
    <w:rsid w:val="0098597B"/>
    <w:rsid w:val="00993852"/>
    <w:rsid w:val="00995815"/>
    <w:rsid w:val="009A244C"/>
    <w:rsid w:val="009B3511"/>
    <w:rsid w:val="009B7CBF"/>
    <w:rsid w:val="009C0C8B"/>
    <w:rsid w:val="009C1A89"/>
    <w:rsid w:val="009C5AA5"/>
    <w:rsid w:val="009D0775"/>
    <w:rsid w:val="009D5C9C"/>
    <w:rsid w:val="009E4142"/>
    <w:rsid w:val="009E7238"/>
    <w:rsid w:val="009E7312"/>
    <w:rsid w:val="009F21D0"/>
    <w:rsid w:val="00A00E26"/>
    <w:rsid w:val="00A042D3"/>
    <w:rsid w:val="00A075DD"/>
    <w:rsid w:val="00A07B4F"/>
    <w:rsid w:val="00A11102"/>
    <w:rsid w:val="00A1281C"/>
    <w:rsid w:val="00A13999"/>
    <w:rsid w:val="00A140B0"/>
    <w:rsid w:val="00A148F2"/>
    <w:rsid w:val="00A1507F"/>
    <w:rsid w:val="00A1674B"/>
    <w:rsid w:val="00A21FE6"/>
    <w:rsid w:val="00A23270"/>
    <w:rsid w:val="00A241C5"/>
    <w:rsid w:val="00A2568D"/>
    <w:rsid w:val="00A32459"/>
    <w:rsid w:val="00A333A7"/>
    <w:rsid w:val="00A33482"/>
    <w:rsid w:val="00A34181"/>
    <w:rsid w:val="00A36DB9"/>
    <w:rsid w:val="00A40961"/>
    <w:rsid w:val="00A40D80"/>
    <w:rsid w:val="00A41214"/>
    <w:rsid w:val="00A460E4"/>
    <w:rsid w:val="00A54060"/>
    <w:rsid w:val="00A55ACA"/>
    <w:rsid w:val="00A55B4D"/>
    <w:rsid w:val="00A617A0"/>
    <w:rsid w:val="00A675DA"/>
    <w:rsid w:val="00A717C5"/>
    <w:rsid w:val="00A74136"/>
    <w:rsid w:val="00A74822"/>
    <w:rsid w:val="00A750F7"/>
    <w:rsid w:val="00A81E9F"/>
    <w:rsid w:val="00A83B07"/>
    <w:rsid w:val="00A85DC3"/>
    <w:rsid w:val="00A903D6"/>
    <w:rsid w:val="00A965C4"/>
    <w:rsid w:val="00AA3DA0"/>
    <w:rsid w:val="00AA4600"/>
    <w:rsid w:val="00AA4E17"/>
    <w:rsid w:val="00AB1314"/>
    <w:rsid w:val="00AB2A9B"/>
    <w:rsid w:val="00AC07A8"/>
    <w:rsid w:val="00AC5D1B"/>
    <w:rsid w:val="00AD28B0"/>
    <w:rsid w:val="00AD5899"/>
    <w:rsid w:val="00AD76E9"/>
    <w:rsid w:val="00AD785E"/>
    <w:rsid w:val="00AE4ED3"/>
    <w:rsid w:val="00AE63A3"/>
    <w:rsid w:val="00AF45CD"/>
    <w:rsid w:val="00B0334B"/>
    <w:rsid w:val="00B03610"/>
    <w:rsid w:val="00B03AF6"/>
    <w:rsid w:val="00B20648"/>
    <w:rsid w:val="00B2596E"/>
    <w:rsid w:val="00B25C35"/>
    <w:rsid w:val="00B26332"/>
    <w:rsid w:val="00B34438"/>
    <w:rsid w:val="00B344C8"/>
    <w:rsid w:val="00B34D0F"/>
    <w:rsid w:val="00B462ED"/>
    <w:rsid w:val="00B471A9"/>
    <w:rsid w:val="00B55836"/>
    <w:rsid w:val="00B569DC"/>
    <w:rsid w:val="00B5729D"/>
    <w:rsid w:val="00B60AAE"/>
    <w:rsid w:val="00B6390F"/>
    <w:rsid w:val="00B6398E"/>
    <w:rsid w:val="00B6489E"/>
    <w:rsid w:val="00B711A7"/>
    <w:rsid w:val="00B7243D"/>
    <w:rsid w:val="00B7663C"/>
    <w:rsid w:val="00B84D32"/>
    <w:rsid w:val="00B90D06"/>
    <w:rsid w:val="00B9262D"/>
    <w:rsid w:val="00B940D0"/>
    <w:rsid w:val="00B94724"/>
    <w:rsid w:val="00B963FB"/>
    <w:rsid w:val="00BA1018"/>
    <w:rsid w:val="00BA7211"/>
    <w:rsid w:val="00BB1C33"/>
    <w:rsid w:val="00BC1CC6"/>
    <w:rsid w:val="00BC5921"/>
    <w:rsid w:val="00BC5E11"/>
    <w:rsid w:val="00BC6EC4"/>
    <w:rsid w:val="00BD27CC"/>
    <w:rsid w:val="00BD74CD"/>
    <w:rsid w:val="00BD77CD"/>
    <w:rsid w:val="00BE0A64"/>
    <w:rsid w:val="00BE0E7A"/>
    <w:rsid w:val="00BE2E24"/>
    <w:rsid w:val="00BF0273"/>
    <w:rsid w:val="00BF219B"/>
    <w:rsid w:val="00C06E98"/>
    <w:rsid w:val="00C11864"/>
    <w:rsid w:val="00C11947"/>
    <w:rsid w:val="00C121AD"/>
    <w:rsid w:val="00C16B33"/>
    <w:rsid w:val="00C17CAB"/>
    <w:rsid w:val="00C20176"/>
    <w:rsid w:val="00C20C02"/>
    <w:rsid w:val="00C21F4C"/>
    <w:rsid w:val="00C245F8"/>
    <w:rsid w:val="00C24F12"/>
    <w:rsid w:val="00C25717"/>
    <w:rsid w:val="00C337A7"/>
    <w:rsid w:val="00C342C9"/>
    <w:rsid w:val="00C3643F"/>
    <w:rsid w:val="00C36840"/>
    <w:rsid w:val="00C41EAE"/>
    <w:rsid w:val="00C50916"/>
    <w:rsid w:val="00C63351"/>
    <w:rsid w:val="00C723C9"/>
    <w:rsid w:val="00C760AE"/>
    <w:rsid w:val="00C80695"/>
    <w:rsid w:val="00C80B28"/>
    <w:rsid w:val="00C81EEC"/>
    <w:rsid w:val="00C83653"/>
    <w:rsid w:val="00C87957"/>
    <w:rsid w:val="00C87F12"/>
    <w:rsid w:val="00C91A0E"/>
    <w:rsid w:val="00C93C4D"/>
    <w:rsid w:val="00CA0438"/>
    <w:rsid w:val="00CA07D5"/>
    <w:rsid w:val="00CA281F"/>
    <w:rsid w:val="00CA3EB8"/>
    <w:rsid w:val="00CA4EAD"/>
    <w:rsid w:val="00CA5061"/>
    <w:rsid w:val="00CA555F"/>
    <w:rsid w:val="00CA7C6D"/>
    <w:rsid w:val="00CB08A1"/>
    <w:rsid w:val="00CB4BE7"/>
    <w:rsid w:val="00CC2F98"/>
    <w:rsid w:val="00CC5357"/>
    <w:rsid w:val="00CC5C0C"/>
    <w:rsid w:val="00CD1DB1"/>
    <w:rsid w:val="00CD2230"/>
    <w:rsid w:val="00CD44E5"/>
    <w:rsid w:val="00CD4B75"/>
    <w:rsid w:val="00CD4D11"/>
    <w:rsid w:val="00CD536B"/>
    <w:rsid w:val="00CE1F8F"/>
    <w:rsid w:val="00CE36BA"/>
    <w:rsid w:val="00CE557C"/>
    <w:rsid w:val="00CF61EA"/>
    <w:rsid w:val="00D038F6"/>
    <w:rsid w:val="00D11E02"/>
    <w:rsid w:val="00D11ECC"/>
    <w:rsid w:val="00D13F6F"/>
    <w:rsid w:val="00D1590D"/>
    <w:rsid w:val="00D15C0D"/>
    <w:rsid w:val="00D22591"/>
    <w:rsid w:val="00D25640"/>
    <w:rsid w:val="00D329A4"/>
    <w:rsid w:val="00D36F08"/>
    <w:rsid w:val="00D379B8"/>
    <w:rsid w:val="00D40521"/>
    <w:rsid w:val="00D44A0C"/>
    <w:rsid w:val="00D44D11"/>
    <w:rsid w:val="00D513AC"/>
    <w:rsid w:val="00D57321"/>
    <w:rsid w:val="00D57F4A"/>
    <w:rsid w:val="00D62735"/>
    <w:rsid w:val="00D635E6"/>
    <w:rsid w:val="00D641B7"/>
    <w:rsid w:val="00D714B2"/>
    <w:rsid w:val="00D71E54"/>
    <w:rsid w:val="00D7671B"/>
    <w:rsid w:val="00D76A87"/>
    <w:rsid w:val="00D8149B"/>
    <w:rsid w:val="00D83869"/>
    <w:rsid w:val="00D840B6"/>
    <w:rsid w:val="00D90DBB"/>
    <w:rsid w:val="00D94EBE"/>
    <w:rsid w:val="00D950F4"/>
    <w:rsid w:val="00D9698C"/>
    <w:rsid w:val="00D97303"/>
    <w:rsid w:val="00DA22CD"/>
    <w:rsid w:val="00DA2FA4"/>
    <w:rsid w:val="00DA4A96"/>
    <w:rsid w:val="00DA56B2"/>
    <w:rsid w:val="00DB0E3E"/>
    <w:rsid w:val="00DB193A"/>
    <w:rsid w:val="00DB5365"/>
    <w:rsid w:val="00DB75CD"/>
    <w:rsid w:val="00DC02EA"/>
    <w:rsid w:val="00DC0A89"/>
    <w:rsid w:val="00DC29C9"/>
    <w:rsid w:val="00DC2D8E"/>
    <w:rsid w:val="00DC3428"/>
    <w:rsid w:val="00DD14FF"/>
    <w:rsid w:val="00DD54DC"/>
    <w:rsid w:val="00DD64F3"/>
    <w:rsid w:val="00DE51E7"/>
    <w:rsid w:val="00DF0412"/>
    <w:rsid w:val="00DF11DD"/>
    <w:rsid w:val="00DF1DA4"/>
    <w:rsid w:val="00DF5B45"/>
    <w:rsid w:val="00E00BE7"/>
    <w:rsid w:val="00E028FC"/>
    <w:rsid w:val="00E03626"/>
    <w:rsid w:val="00E071F8"/>
    <w:rsid w:val="00E11E43"/>
    <w:rsid w:val="00E16D21"/>
    <w:rsid w:val="00E17FC8"/>
    <w:rsid w:val="00E21F16"/>
    <w:rsid w:val="00E226F3"/>
    <w:rsid w:val="00E24A1D"/>
    <w:rsid w:val="00E24C69"/>
    <w:rsid w:val="00E37F9D"/>
    <w:rsid w:val="00E41286"/>
    <w:rsid w:val="00E43628"/>
    <w:rsid w:val="00E44FCB"/>
    <w:rsid w:val="00E50A14"/>
    <w:rsid w:val="00E516ED"/>
    <w:rsid w:val="00E51BCF"/>
    <w:rsid w:val="00E537C4"/>
    <w:rsid w:val="00E56631"/>
    <w:rsid w:val="00E636AC"/>
    <w:rsid w:val="00E64FD9"/>
    <w:rsid w:val="00E670AA"/>
    <w:rsid w:val="00E70ECC"/>
    <w:rsid w:val="00E7162D"/>
    <w:rsid w:val="00E75629"/>
    <w:rsid w:val="00E82891"/>
    <w:rsid w:val="00E876BC"/>
    <w:rsid w:val="00E92C93"/>
    <w:rsid w:val="00E949AC"/>
    <w:rsid w:val="00E95EAB"/>
    <w:rsid w:val="00E973C8"/>
    <w:rsid w:val="00E97425"/>
    <w:rsid w:val="00E97700"/>
    <w:rsid w:val="00EA0B37"/>
    <w:rsid w:val="00EA1556"/>
    <w:rsid w:val="00EA468B"/>
    <w:rsid w:val="00EB20D7"/>
    <w:rsid w:val="00EC0400"/>
    <w:rsid w:val="00EC1D49"/>
    <w:rsid w:val="00EC2581"/>
    <w:rsid w:val="00EC2AB7"/>
    <w:rsid w:val="00EC4F8D"/>
    <w:rsid w:val="00EC723A"/>
    <w:rsid w:val="00EE791E"/>
    <w:rsid w:val="00EF355C"/>
    <w:rsid w:val="00F06A98"/>
    <w:rsid w:val="00F07DC5"/>
    <w:rsid w:val="00F11015"/>
    <w:rsid w:val="00F13477"/>
    <w:rsid w:val="00F16BBA"/>
    <w:rsid w:val="00F21049"/>
    <w:rsid w:val="00F2433D"/>
    <w:rsid w:val="00F249F1"/>
    <w:rsid w:val="00F26193"/>
    <w:rsid w:val="00F27953"/>
    <w:rsid w:val="00F32499"/>
    <w:rsid w:val="00F3384C"/>
    <w:rsid w:val="00F363F9"/>
    <w:rsid w:val="00F364B6"/>
    <w:rsid w:val="00F372E3"/>
    <w:rsid w:val="00F3769C"/>
    <w:rsid w:val="00F41580"/>
    <w:rsid w:val="00F462F0"/>
    <w:rsid w:val="00F46E2B"/>
    <w:rsid w:val="00F51271"/>
    <w:rsid w:val="00F61693"/>
    <w:rsid w:val="00F6320B"/>
    <w:rsid w:val="00F64233"/>
    <w:rsid w:val="00F6679A"/>
    <w:rsid w:val="00F66CF5"/>
    <w:rsid w:val="00F8216C"/>
    <w:rsid w:val="00F84E27"/>
    <w:rsid w:val="00F860D2"/>
    <w:rsid w:val="00F86562"/>
    <w:rsid w:val="00F86CD5"/>
    <w:rsid w:val="00F872D3"/>
    <w:rsid w:val="00F97668"/>
    <w:rsid w:val="00FA21BC"/>
    <w:rsid w:val="00FA4294"/>
    <w:rsid w:val="00FA7621"/>
    <w:rsid w:val="00FC02ED"/>
    <w:rsid w:val="00FC04EE"/>
    <w:rsid w:val="00FC4FC4"/>
    <w:rsid w:val="00FC79DC"/>
    <w:rsid w:val="00FD61A4"/>
    <w:rsid w:val="00FD6787"/>
    <w:rsid w:val="00FE1195"/>
    <w:rsid w:val="00FE342B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09"/>
    <w:rPr>
      <w:sz w:val="28"/>
      <w:szCs w:val="24"/>
    </w:rPr>
  </w:style>
  <w:style w:type="paragraph" w:styleId="1">
    <w:name w:val="heading 1"/>
    <w:basedOn w:val="a"/>
    <w:next w:val="a"/>
    <w:qFormat/>
    <w:rsid w:val="00622109"/>
    <w:pPr>
      <w:keepNext/>
      <w:widowControl w:val="0"/>
      <w:spacing w:after="240"/>
      <w:ind w:firstLine="425"/>
      <w:jc w:val="center"/>
      <w:outlineLvl w:val="0"/>
    </w:pPr>
    <w:rPr>
      <w:rFonts w:ascii="Arial" w:hAnsi="Arial"/>
      <w:b/>
      <w:caps/>
      <w:sz w:val="56"/>
      <w:szCs w:val="20"/>
    </w:rPr>
  </w:style>
  <w:style w:type="paragraph" w:styleId="2">
    <w:name w:val="heading 2"/>
    <w:basedOn w:val="a"/>
    <w:next w:val="a"/>
    <w:qFormat/>
    <w:rsid w:val="008121E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622109"/>
    <w:pPr>
      <w:keepNext/>
      <w:widowControl w:val="0"/>
      <w:spacing w:line="-288" w:lineRule="auto"/>
      <w:ind w:firstLine="425"/>
      <w:jc w:val="both"/>
      <w:outlineLvl w:val="2"/>
    </w:pPr>
    <w:rPr>
      <w:rFonts w:ascii="Arial" w:hAnsi="Arial"/>
      <w:b/>
      <w:sz w:val="24"/>
      <w:szCs w:val="20"/>
    </w:rPr>
  </w:style>
  <w:style w:type="paragraph" w:styleId="5">
    <w:name w:val="heading 5"/>
    <w:basedOn w:val="a"/>
    <w:next w:val="a"/>
    <w:qFormat/>
    <w:rsid w:val="00622109"/>
    <w:pPr>
      <w:keepNext/>
      <w:widowControl w:val="0"/>
      <w:jc w:val="both"/>
      <w:outlineLvl w:val="4"/>
    </w:pPr>
    <w:rPr>
      <w:rFonts w:ascii="Arial" w:hAnsi="Arial"/>
      <w:sz w:val="24"/>
      <w:szCs w:val="20"/>
      <w:u w:val="single"/>
    </w:rPr>
  </w:style>
  <w:style w:type="paragraph" w:styleId="6">
    <w:name w:val="heading 6"/>
    <w:basedOn w:val="a"/>
    <w:next w:val="a"/>
    <w:qFormat/>
    <w:rsid w:val="00622109"/>
    <w:pPr>
      <w:keepNext/>
      <w:ind w:left="5273"/>
      <w:outlineLvl w:val="5"/>
    </w:pPr>
    <w:rPr>
      <w:rFonts w:ascii="Arial" w:eastAsia="Arial Unicode MS" w:hAnsi="Arial"/>
      <w:b/>
      <w:sz w:val="20"/>
      <w:szCs w:val="20"/>
    </w:rPr>
  </w:style>
  <w:style w:type="paragraph" w:styleId="9">
    <w:name w:val="heading 9"/>
    <w:basedOn w:val="a"/>
    <w:next w:val="a"/>
    <w:qFormat/>
    <w:rsid w:val="0062210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329"/>
      <w:jc w:val="center"/>
      <w:outlineLvl w:val="8"/>
    </w:pPr>
    <w:rPr>
      <w:b/>
      <w:cap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622109"/>
    <w:pPr>
      <w:ind w:firstLine="329"/>
      <w:jc w:val="right"/>
    </w:pPr>
    <w:rPr>
      <w:sz w:val="20"/>
      <w:szCs w:val="20"/>
    </w:rPr>
  </w:style>
  <w:style w:type="paragraph" w:customStyle="1" w:styleId="a3">
    <w:name w:val="Подпись к Приложению"/>
    <w:basedOn w:val="a"/>
    <w:rsid w:val="00622109"/>
    <w:pPr>
      <w:spacing w:before="80"/>
      <w:jc w:val="center"/>
    </w:pPr>
    <w:rPr>
      <w:b/>
      <w:sz w:val="20"/>
      <w:szCs w:val="20"/>
    </w:rPr>
  </w:style>
  <w:style w:type="paragraph" w:styleId="a4">
    <w:name w:val="Block Text"/>
    <w:basedOn w:val="a"/>
    <w:rsid w:val="00622109"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spacing w:before="120"/>
      <w:ind w:left="23" w:right="23" w:firstLine="993"/>
      <w:jc w:val="both"/>
    </w:pPr>
    <w:rPr>
      <w:sz w:val="16"/>
      <w:szCs w:val="20"/>
    </w:rPr>
  </w:style>
  <w:style w:type="paragraph" w:customStyle="1" w:styleId="a5">
    <w:name w:val="Содержание"/>
    <w:basedOn w:val="a"/>
    <w:rsid w:val="00622109"/>
    <w:pPr>
      <w:widowControl w:val="0"/>
      <w:tabs>
        <w:tab w:val="decimal" w:leader="dot" w:pos="9072"/>
      </w:tabs>
      <w:spacing w:before="120"/>
    </w:pPr>
    <w:rPr>
      <w:rFonts w:ascii="Arial" w:hAnsi="Arial"/>
      <w:sz w:val="24"/>
      <w:szCs w:val="20"/>
    </w:rPr>
  </w:style>
  <w:style w:type="paragraph" w:customStyle="1" w:styleId="05">
    <w:name w:val="Отбивка 0.5"/>
    <w:basedOn w:val="90"/>
    <w:rsid w:val="00622109"/>
    <w:pPr>
      <w:spacing w:line="240" w:lineRule="auto"/>
    </w:pPr>
    <w:rPr>
      <w:sz w:val="15"/>
    </w:rPr>
  </w:style>
  <w:style w:type="paragraph" w:customStyle="1" w:styleId="90">
    <w:name w:val="Обычны9"/>
    <w:rsid w:val="00622109"/>
    <w:pPr>
      <w:widowControl w:val="0"/>
      <w:spacing w:line="-288" w:lineRule="auto"/>
      <w:ind w:firstLine="425"/>
      <w:jc w:val="both"/>
    </w:pPr>
    <w:rPr>
      <w:rFonts w:ascii="Arial" w:hAnsi="Arial"/>
      <w:sz w:val="24"/>
    </w:rPr>
  </w:style>
  <w:style w:type="paragraph" w:styleId="a6">
    <w:name w:val="Body Text"/>
    <w:basedOn w:val="a"/>
    <w:rsid w:val="00622109"/>
    <w:pPr>
      <w:widowControl w:val="0"/>
      <w:jc w:val="both"/>
    </w:pPr>
    <w:rPr>
      <w:rFonts w:ascii="Arial" w:hAnsi="Arial"/>
      <w:sz w:val="20"/>
      <w:szCs w:val="20"/>
    </w:rPr>
  </w:style>
  <w:style w:type="paragraph" w:styleId="a7">
    <w:name w:val="header"/>
    <w:basedOn w:val="a"/>
    <w:link w:val="a8"/>
    <w:uiPriority w:val="99"/>
    <w:rsid w:val="00622109"/>
    <w:pPr>
      <w:tabs>
        <w:tab w:val="center" w:pos="4153"/>
        <w:tab w:val="right" w:pos="8306"/>
      </w:tabs>
      <w:ind w:firstLine="329"/>
      <w:jc w:val="both"/>
    </w:pPr>
    <w:rPr>
      <w:sz w:val="21"/>
      <w:szCs w:val="20"/>
    </w:rPr>
  </w:style>
  <w:style w:type="paragraph" w:styleId="a9">
    <w:name w:val="footer"/>
    <w:basedOn w:val="a"/>
    <w:rsid w:val="00622109"/>
    <w:pPr>
      <w:tabs>
        <w:tab w:val="center" w:pos="4153"/>
        <w:tab w:val="right" w:pos="8306"/>
      </w:tabs>
      <w:ind w:firstLine="329"/>
      <w:jc w:val="both"/>
    </w:pPr>
    <w:rPr>
      <w:sz w:val="21"/>
      <w:szCs w:val="20"/>
    </w:rPr>
  </w:style>
  <w:style w:type="paragraph" w:styleId="20">
    <w:name w:val="Body Text Indent 2"/>
    <w:basedOn w:val="a"/>
    <w:rsid w:val="00622109"/>
    <w:pPr>
      <w:ind w:firstLine="329"/>
      <w:jc w:val="both"/>
    </w:pPr>
    <w:rPr>
      <w:sz w:val="21"/>
      <w:szCs w:val="20"/>
    </w:rPr>
  </w:style>
  <w:style w:type="character" w:styleId="aa">
    <w:name w:val="footnote reference"/>
    <w:semiHidden/>
    <w:rsid w:val="00622109"/>
    <w:rPr>
      <w:vertAlign w:val="superscript"/>
    </w:rPr>
  </w:style>
  <w:style w:type="paragraph" w:customStyle="1" w:styleId="I">
    <w:name w:val="Раздел I"/>
    <w:basedOn w:val="a"/>
    <w:rsid w:val="00622109"/>
    <w:pPr>
      <w:spacing w:line="480" w:lineRule="auto"/>
      <w:jc w:val="center"/>
    </w:pPr>
    <w:rPr>
      <w:b/>
      <w:caps/>
      <w:sz w:val="21"/>
      <w:szCs w:val="20"/>
    </w:rPr>
  </w:style>
  <w:style w:type="paragraph" w:styleId="ab">
    <w:name w:val="footnote text"/>
    <w:basedOn w:val="a"/>
    <w:semiHidden/>
    <w:rsid w:val="00622109"/>
    <w:pPr>
      <w:widowControl w:val="0"/>
    </w:pPr>
    <w:rPr>
      <w:rFonts w:ascii="Arial" w:hAnsi="Arial"/>
      <w:sz w:val="14"/>
      <w:szCs w:val="20"/>
    </w:rPr>
  </w:style>
  <w:style w:type="character" w:styleId="ac">
    <w:name w:val="Hyperlink"/>
    <w:rsid w:val="00622109"/>
    <w:rPr>
      <w:color w:val="0000FF"/>
      <w:u w:val="single"/>
    </w:rPr>
  </w:style>
  <w:style w:type="paragraph" w:styleId="ad">
    <w:name w:val="Document Map"/>
    <w:basedOn w:val="a"/>
    <w:semiHidden/>
    <w:rsid w:val="00622109"/>
    <w:pPr>
      <w:shd w:val="clear" w:color="auto" w:fill="000080"/>
    </w:pPr>
    <w:rPr>
      <w:rFonts w:ascii="Tahoma" w:hAnsi="Tahoma" w:cs="Tahoma"/>
    </w:rPr>
  </w:style>
  <w:style w:type="paragraph" w:customStyle="1" w:styleId="ConsNormal">
    <w:name w:val="ConsNormal"/>
    <w:rsid w:val="006221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2210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62210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e">
    <w:name w:val="Body Text Indent"/>
    <w:basedOn w:val="a"/>
    <w:rsid w:val="00622109"/>
    <w:pPr>
      <w:ind w:firstLine="840"/>
      <w:jc w:val="both"/>
    </w:pPr>
    <w:rPr>
      <w:sz w:val="24"/>
    </w:rPr>
  </w:style>
  <w:style w:type="table" w:styleId="af">
    <w:name w:val="Table Grid"/>
    <w:basedOn w:val="a1"/>
    <w:rsid w:val="00060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qFormat/>
    <w:rsid w:val="002B5A42"/>
    <w:pPr>
      <w:ind w:right="23"/>
      <w:jc w:val="center"/>
    </w:pPr>
    <w:rPr>
      <w:b/>
      <w:sz w:val="36"/>
      <w:szCs w:val="26"/>
    </w:rPr>
  </w:style>
  <w:style w:type="paragraph" w:customStyle="1" w:styleId="ConsPlusCell">
    <w:name w:val="ConsPlusCell"/>
    <w:rsid w:val="00F338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alloon Text"/>
    <w:basedOn w:val="a"/>
    <w:link w:val="af2"/>
    <w:rsid w:val="00FE1195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FE119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83B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A83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0F5644"/>
    <w:rPr>
      <w:sz w:val="21"/>
    </w:rPr>
  </w:style>
  <w:style w:type="character" w:customStyle="1" w:styleId="af3">
    <w:name w:val="Гипертекстовая ссылка"/>
    <w:uiPriority w:val="99"/>
    <w:rsid w:val="00107445"/>
    <w:rPr>
      <w:color w:val="008000"/>
    </w:rPr>
  </w:style>
  <w:style w:type="paragraph" w:customStyle="1" w:styleId="af4">
    <w:name w:val="Комментарий"/>
    <w:basedOn w:val="a"/>
    <w:next w:val="a"/>
    <w:uiPriority w:val="99"/>
    <w:rsid w:val="00107445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</w:rPr>
  </w:style>
  <w:style w:type="paragraph" w:styleId="af5">
    <w:name w:val="List Paragraph"/>
    <w:basedOn w:val="a"/>
    <w:uiPriority w:val="34"/>
    <w:qFormat/>
    <w:rsid w:val="004E2A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D40521"/>
    <w:pPr>
      <w:autoSpaceDE w:val="0"/>
      <w:autoSpaceDN w:val="0"/>
      <w:adjustRightInd w:val="0"/>
    </w:pPr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09"/>
    <w:rPr>
      <w:sz w:val="28"/>
      <w:szCs w:val="24"/>
    </w:rPr>
  </w:style>
  <w:style w:type="paragraph" w:styleId="1">
    <w:name w:val="heading 1"/>
    <w:basedOn w:val="a"/>
    <w:next w:val="a"/>
    <w:qFormat/>
    <w:rsid w:val="00622109"/>
    <w:pPr>
      <w:keepNext/>
      <w:widowControl w:val="0"/>
      <w:spacing w:after="240"/>
      <w:ind w:firstLine="425"/>
      <w:jc w:val="center"/>
      <w:outlineLvl w:val="0"/>
    </w:pPr>
    <w:rPr>
      <w:rFonts w:ascii="Arial" w:hAnsi="Arial"/>
      <w:b/>
      <w:caps/>
      <w:sz w:val="56"/>
      <w:szCs w:val="20"/>
    </w:rPr>
  </w:style>
  <w:style w:type="paragraph" w:styleId="2">
    <w:name w:val="heading 2"/>
    <w:basedOn w:val="a"/>
    <w:next w:val="a"/>
    <w:qFormat/>
    <w:rsid w:val="008121E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622109"/>
    <w:pPr>
      <w:keepNext/>
      <w:widowControl w:val="0"/>
      <w:spacing w:line="-288" w:lineRule="auto"/>
      <w:ind w:firstLine="425"/>
      <w:jc w:val="both"/>
      <w:outlineLvl w:val="2"/>
    </w:pPr>
    <w:rPr>
      <w:rFonts w:ascii="Arial" w:hAnsi="Arial"/>
      <w:b/>
      <w:sz w:val="24"/>
      <w:szCs w:val="20"/>
    </w:rPr>
  </w:style>
  <w:style w:type="paragraph" w:styleId="5">
    <w:name w:val="heading 5"/>
    <w:basedOn w:val="a"/>
    <w:next w:val="a"/>
    <w:qFormat/>
    <w:rsid w:val="00622109"/>
    <w:pPr>
      <w:keepNext/>
      <w:widowControl w:val="0"/>
      <w:jc w:val="both"/>
      <w:outlineLvl w:val="4"/>
    </w:pPr>
    <w:rPr>
      <w:rFonts w:ascii="Arial" w:hAnsi="Arial"/>
      <w:sz w:val="24"/>
      <w:szCs w:val="20"/>
      <w:u w:val="single"/>
    </w:rPr>
  </w:style>
  <w:style w:type="paragraph" w:styleId="6">
    <w:name w:val="heading 6"/>
    <w:basedOn w:val="a"/>
    <w:next w:val="a"/>
    <w:qFormat/>
    <w:rsid w:val="00622109"/>
    <w:pPr>
      <w:keepNext/>
      <w:ind w:left="5273"/>
      <w:outlineLvl w:val="5"/>
    </w:pPr>
    <w:rPr>
      <w:rFonts w:ascii="Arial" w:eastAsia="Arial Unicode MS" w:hAnsi="Arial"/>
      <w:b/>
      <w:sz w:val="20"/>
      <w:szCs w:val="20"/>
    </w:rPr>
  </w:style>
  <w:style w:type="paragraph" w:styleId="9">
    <w:name w:val="heading 9"/>
    <w:basedOn w:val="a"/>
    <w:next w:val="a"/>
    <w:qFormat/>
    <w:rsid w:val="0062210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329"/>
      <w:jc w:val="center"/>
      <w:outlineLvl w:val="8"/>
    </w:pPr>
    <w:rPr>
      <w:b/>
      <w:cap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622109"/>
    <w:pPr>
      <w:ind w:firstLine="329"/>
      <w:jc w:val="right"/>
    </w:pPr>
    <w:rPr>
      <w:sz w:val="20"/>
      <w:szCs w:val="20"/>
    </w:rPr>
  </w:style>
  <w:style w:type="paragraph" w:customStyle="1" w:styleId="a3">
    <w:name w:val="Подпись к Приложению"/>
    <w:basedOn w:val="a"/>
    <w:rsid w:val="00622109"/>
    <w:pPr>
      <w:spacing w:before="80"/>
      <w:jc w:val="center"/>
    </w:pPr>
    <w:rPr>
      <w:b/>
      <w:sz w:val="20"/>
      <w:szCs w:val="20"/>
    </w:rPr>
  </w:style>
  <w:style w:type="paragraph" w:styleId="a4">
    <w:name w:val="Block Text"/>
    <w:basedOn w:val="a"/>
    <w:rsid w:val="00622109"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spacing w:before="120"/>
      <w:ind w:left="23" w:right="23" w:firstLine="993"/>
      <w:jc w:val="both"/>
    </w:pPr>
    <w:rPr>
      <w:sz w:val="16"/>
      <w:szCs w:val="20"/>
    </w:rPr>
  </w:style>
  <w:style w:type="paragraph" w:customStyle="1" w:styleId="a5">
    <w:name w:val="Содержание"/>
    <w:basedOn w:val="a"/>
    <w:rsid w:val="00622109"/>
    <w:pPr>
      <w:widowControl w:val="0"/>
      <w:tabs>
        <w:tab w:val="decimal" w:leader="dot" w:pos="9072"/>
      </w:tabs>
      <w:spacing w:before="120"/>
    </w:pPr>
    <w:rPr>
      <w:rFonts w:ascii="Arial" w:hAnsi="Arial"/>
      <w:sz w:val="24"/>
      <w:szCs w:val="20"/>
    </w:rPr>
  </w:style>
  <w:style w:type="paragraph" w:customStyle="1" w:styleId="05">
    <w:name w:val="Отбивка 0.5"/>
    <w:basedOn w:val="90"/>
    <w:rsid w:val="00622109"/>
    <w:pPr>
      <w:spacing w:line="240" w:lineRule="auto"/>
    </w:pPr>
    <w:rPr>
      <w:sz w:val="15"/>
    </w:rPr>
  </w:style>
  <w:style w:type="paragraph" w:customStyle="1" w:styleId="90">
    <w:name w:val="Обычны9"/>
    <w:rsid w:val="00622109"/>
    <w:pPr>
      <w:widowControl w:val="0"/>
      <w:spacing w:line="-288" w:lineRule="auto"/>
      <w:ind w:firstLine="425"/>
      <w:jc w:val="both"/>
    </w:pPr>
    <w:rPr>
      <w:rFonts w:ascii="Arial" w:hAnsi="Arial"/>
      <w:sz w:val="24"/>
    </w:rPr>
  </w:style>
  <w:style w:type="paragraph" w:styleId="a6">
    <w:name w:val="Body Text"/>
    <w:basedOn w:val="a"/>
    <w:rsid w:val="00622109"/>
    <w:pPr>
      <w:widowControl w:val="0"/>
      <w:jc w:val="both"/>
    </w:pPr>
    <w:rPr>
      <w:rFonts w:ascii="Arial" w:hAnsi="Arial"/>
      <w:sz w:val="20"/>
      <w:szCs w:val="20"/>
    </w:rPr>
  </w:style>
  <w:style w:type="paragraph" w:styleId="a7">
    <w:name w:val="header"/>
    <w:basedOn w:val="a"/>
    <w:link w:val="a8"/>
    <w:uiPriority w:val="99"/>
    <w:rsid w:val="00622109"/>
    <w:pPr>
      <w:tabs>
        <w:tab w:val="center" w:pos="4153"/>
        <w:tab w:val="right" w:pos="8306"/>
      </w:tabs>
      <w:ind w:firstLine="329"/>
      <w:jc w:val="both"/>
    </w:pPr>
    <w:rPr>
      <w:sz w:val="21"/>
      <w:szCs w:val="20"/>
    </w:rPr>
  </w:style>
  <w:style w:type="paragraph" w:styleId="a9">
    <w:name w:val="footer"/>
    <w:basedOn w:val="a"/>
    <w:rsid w:val="00622109"/>
    <w:pPr>
      <w:tabs>
        <w:tab w:val="center" w:pos="4153"/>
        <w:tab w:val="right" w:pos="8306"/>
      </w:tabs>
      <w:ind w:firstLine="329"/>
      <w:jc w:val="both"/>
    </w:pPr>
    <w:rPr>
      <w:sz w:val="21"/>
      <w:szCs w:val="20"/>
    </w:rPr>
  </w:style>
  <w:style w:type="paragraph" w:styleId="20">
    <w:name w:val="Body Text Indent 2"/>
    <w:basedOn w:val="a"/>
    <w:rsid w:val="00622109"/>
    <w:pPr>
      <w:ind w:firstLine="329"/>
      <w:jc w:val="both"/>
    </w:pPr>
    <w:rPr>
      <w:sz w:val="21"/>
      <w:szCs w:val="20"/>
    </w:rPr>
  </w:style>
  <w:style w:type="character" w:styleId="aa">
    <w:name w:val="footnote reference"/>
    <w:semiHidden/>
    <w:rsid w:val="00622109"/>
    <w:rPr>
      <w:vertAlign w:val="superscript"/>
    </w:rPr>
  </w:style>
  <w:style w:type="paragraph" w:customStyle="1" w:styleId="I">
    <w:name w:val="Раздел I"/>
    <w:basedOn w:val="a"/>
    <w:rsid w:val="00622109"/>
    <w:pPr>
      <w:spacing w:line="480" w:lineRule="auto"/>
      <w:jc w:val="center"/>
    </w:pPr>
    <w:rPr>
      <w:b/>
      <w:caps/>
      <w:sz w:val="21"/>
      <w:szCs w:val="20"/>
    </w:rPr>
  </w:style>
  <w:style w:type="paragraph" w:styleId="ab">
    <w:name w:val="footnote text"/>
    <w:basedOn w:val="a"/>
    <w:semiHidden/>
    <w:rsid w:val="00622109"/>
    <w:pPr>
      <w:widowControl w:val="0"/>
    </w:pPr>
    <w:rPr>
      <w:rFonts w:ascii="Arial" w:hAnsi="Arial"/>
      <w:sz w:val="14"/>
      <w:szCs w:val="20"/>
    </w:rPr>
  </w:style>
  <w:style w:type="character" w:styleId="ac">
    <w:name w:val="Hyperlink"/>
    <w:rsid w:val="00622109"/>
    <w:rPr>
      <w:color w:val="0000FF"/>
      <w:u w:val="single"/>
    </w:rPr>
  </w:style>
  <w:style w:type="paragraph" w:styleId="ad">
    <w:name w:val="Document Map"/>
    <w:basedOn w:val="a"/>
    <w:semiHidden/>
    <w:rsid w:val="00622109"/>
    <w:pPr>
      <w:shd w:val="clear" w:color="auto" w:fill="000080"/>
    </w:pPr>
    <w:rPr>
      <w:rFonts w:ascii="Tahoma" w:hAnsi="Tahoma" w:cs="Tahoma"/>
    </w:rPr>
  </w:style>
  <w:style w:type="paragraph" w:customStyle="1" w:styleId="ConsNormal">
    <w:name w:val="ConsNormal"/>
    <w:rsid w:val="006221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2210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62210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e">
    <w:name w:val="Body Text Indent"/>
    <w:basedOn w:val="a"/>
    <w:rsid w:val="00622109"/>
    <w:pPr>
      <w:ind w:firstLine="840"/>
      <w:jc w:val="both"/>
    </w:pPr>
    <w:rPr>
      <w:sz w:val="24"/>
    </w:rPr>
  </w:style>
  <w:style w:type="table" w:styleId="af">
    <w:name w:val="Table Grid"/>
    <w:basedOn w:val="a1"/>
    <w:rsid w:val="00060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qFormat/>
    <w:rsid w:val="002B5A42"/>
    <w:pPr>
      <w:ind w:right="23"/>
      <w:jc w:val="center"/>
    </w:pPr>
    <w:rPr>
      <w:b/>
      <w:sz w:val="36"/>
      <w:szCs w:val="26"/>
    </w:rPr>
  </w:style>
  <w:style w:type="paragraph" w:customStyle="1" w:styleId="ConsPlusCell">
    <w:name w:val="ConsPlusCell"/>
    <w:rsid w:val="00F338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alloon Text"/>
    <w:basedOn w:val="a"/>
    <w:link w:val="af2"/>
    <w:rsid w:val="00FE1195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FE119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83B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A83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0F5644"/>
    <w:rPr>
      <w:sz w:val="21"/>
    </w:rPr>
  </w:style>
  <w:style w:type="character" w:customStyle="1" w:styleId="af3">
    <w:name w:val="Гипертекстовая ссылка"/>
    <w:uiPriority w:val="99"/>
    <w:rsid w:val="00107445"/>
    <w:rPr>
      <w:color w:val="008000"/>
    </w:rPr>
  </w:style>
  <w:style w:type="paragraph" w:customStyle="1" w:styleId="af4">
    <w:name w:val="Комментарий"/>
    <w:basedOn w:val="a"/>
    <w:next w:val="a"/>
    <w:uiPriority w:val="99"/>
    <w:rsid w:val="00107445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</w:rPr>
  </w:style>
  <w:style w:type="paragraph" w:styleId="af5">
    <w:name w:val="List Paragraph"/>
    <w:basedOn w:val="a"/>
    <w:uiPriority w:val="34"/>
    <w:qFormat/>
    <w:rsid w:val="004E2A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D40521"/>
    <w:pPr>
      <w:autoSpaceDE w:val="0"/>
      <w:autoSpaceDN w:val="0"/>
      <w:adjustRightInd w:val="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D1E38-561C-42B2-A7F9-E6A9D39F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3678</Words>
  <Characters>20968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93                               Приложение № 1 к п</vt:lpstr>
    </vt:vector>
  </TitlesOfParts>
  <Company>Росархив</Company>
  <LinksUpToDate>false</LinksUpToDate>
  <CharactersWithSpaces>24597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                               Приложение № 1 к п</dc:title>
  <dc:creator>20141120</dc:creator>
  <cp:lastModifiedBy>Татьяна Л. Иванова</cp:lastModifiedBy>
  <cp:revision>2</cp:revision>
  <cp:lastPrinted>2016-10-11T09:27:00Z</cp:lastPrinted>
  <dcterms:created xsi:type="dcterms:W3CDTF">2017-02-13T10:02:00Z</dcterms:created>
  <dcterms:modified xsi:type="dcterms:W3CDTF">2017-02-13T10:02:00Z</dcterms:modified>
</cp:coreProperties>
</file>