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auto"/>
          <w:sz w:val="28"/>
        </w:rPr>
      </w:pPr>
      <w:r w:rsidRPr="000A5333">
        <w:rPr>
          <w:color w:val="auto"/>
          <w:sz w:val="28"/>
        </w:rPr>
        <w:t>Проект</w:t>
      </w: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36"/>
        </w:rPr>
      </w:pP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color w:val="auto"/>
          <w:sz w:val="32"/>
        </w:rPr>
      </w:pPr>
      <w:r w:rsidRPr="000A5333">
        <w:rPr>
          <w:b/>
          <w:color w:val="auto"/>
          <w:sz w:val="32"/>
        </w:rPr>
        <w:t>ПРАВИТЕЛЬСТВО РОССИЙСКОЙ ФЕДЕРАЦИИ</w:t>
      </w: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28"/>
        </w:rPr>
      </w:pP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color w:val="auto"/>
          <w:sz w:val="28"/>
        </w:rPr>
      </w:pPr>
      <w:r w:rsidRPr="000A5333">
        <w:rPr>
          <w:b/>
          <w:color w:val="auto"/>
          <w:sz w:val="28"/>
        </w:rPr>
        <w:t>ПОСТАНОВЛЕНИЕ</w:t>
      </w: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center"/>
        <w:rPr>
          <w:color w:val="auto"/>
        </w:rPr>
      </w:pP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center"/>
        <w:rPr>
          <w:color w:val="auto"/>
        </w:rPr>
      </w:pP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28"/>
        </w:rPr>
      </w:pPr>
      <w:r w:rsidRPr="000A5333">
        <w:rPr>
          <w:color w:val="auto"/>
          <w:sz w:val="28"/>
        </w:rPr>
        <w:t>от__________20</w:t>
      </w:r>
      <w:r w:rsidR="00DA63F8" w:rsidRPr="000A5333">
        <w:rPr>
          <w:color w:val="auto"/>
          <w:sz w:val="28"/>
        </w:rPr>
        <w:t>___</w:t>
      </w:r>
      <w:r w:rsidRPr="000A5333">
        <w:rPr>
          <w:color w:val="auto"/>
          <w:sz w:val="28"/>
        </w:rPr>
        <w:t xml:space="preserve"> г.   №___________</w:t>
      </w: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center"/>
        <w:rPr>
          <w:color w:val="auto"/>
          <w:sz w:val="28"/>
        </w:rPr>
      </w:pPr>
    </w:p>
    <w:p w:rsidR="00B601C3" w:rsidRPr="000A5333" w:rsidRDefault="00B601C3" w:rsidP="00B601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28"/>
        </w:rPr>
      </w:pPr>
      <w:r w:rsidRPr="000A5333">
        <w:rPr>
          <w:color w:val="auto"/>
          <w:sz w:val="28"/>
        </w:rPr>
        <w:t>МОСКВА</w:t>
      </w:r>
    </w:p>
    <w:p w:rsidR="003770F4" w:rsidRPr="000A5333" w:rsidRDefault="003770F4" w:rsidP="003770F4">
      <w:pPr>
        <w:spacing w:line="240" w:lineRule="atLeast"/>
        <w:rPr>
          <w:rFonts w:ascii="Times New Roman" w:hAnsi="Times New Roman"/>
        </w:rPr>
      </w:pPr>
    </w:p>
    <w:p w:rsidR="00AA0B0A" w:rsidRPr="000A5333" w:rsidRDefault="00AA0B0A" w:rsidP="00AA0B0A">
      <w:pPr>
        <w:autoSpaceDE w:val="0"/>
        <w:autoSpaceDN w:val="0"/>
        <w:adjustRightInd w:val="0"/>
        <w:spacing w:line="240" w:lineRule="auto"/>
        <w:jc w:val="center"/>
        <w:rPr>
          <w:rFonts w:ascii="Times New Roman" w:hAnsi="Times New Roman"/>
          <w:b/>
        </w:rPr>
      </w:pPr>
      <w:r w:rsidRPr="000A5333">
        <w:rPr>
          <w:rFonts w:ascii="Times New Roman" w:hAnsi="Times New Roman"/>
          <w:b/>
        </w:rPr>
        <w:t xml:space="preserve">О приоритете товаров российского происхождения, </w:t>
      </w:r>
    </w:p>
    <w:p w:rsidR="00333516" w:rsidRPr="000A5333" w:rsidRDefault="00AA0B0A" w:rsidP="00AA0B0A">
      <w:pPr>
        <w:autoSpaceDE w:val="0"/>
        <w:autoSpaceDN w:val="0"/>
        <w:adjustRightInd w:val="0"/>
        <w:spacing w:line="240" w:lineRule="auto"/>
        <w:jc w:val="center"/>
        <w:rPr>
          <w:rFonts w:ascii="Times New Roman" w:hAnsi="Times New Roman"/>
          <w:b/>
        </w:rPr>
      </w:pPr>
      <w:r w:rsidRPr="000A5333">
        <w:rPr>
          <w:rFonts w:ascii="Times New Roman" w:hAnsi="Times New Roman"/>
          <w:b/>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A0B0A" w:rsidRPr="000A5333" w:rsidRDefault="00AA0B0A" w:rsidP="00AA0B0A">
      <w:pPr>
        <w:autoSpaceDE w:val="0"/>
        <w:autoSpaceDN w:val="0"/>
        <w:adjustRightInd w:val="0"/>
        <w:spacing w:line="240" w:lineRule="auto"/>
        <w:ind w:firstLine="720"/>
        <w:jc w:val="center"/>
        <w:rPr>
          <w:rFonts w:ascii="Times New Roman" w:hAnsi="Times New Roman"/>
          <w:b/>
        </w:rPr>
      </w:pPr>
    </w:p>
    <w:p w:rsidR="00AA0B0A" w:rsidRPr="000A5333" w:rsidRDefault="00AA0B0A" w:rsidP="001B29B6">
      <w:pPr>
        <w:autoSpaceDE w:val="0"/>
        <w:autoSpaceDN w:val="0"/>
        <w:adjustRightInd w:val="0"/>
        <w:spacing w:line="240" w:lineRule="auto"/>
        <w:ind w:firstLine="720"/>
        <w:rPr>
          <w:rFonts w:ascii="Times New Roman" w:hAnsi="Times New Roman"/>
          <w:szCs w:val="28"/>
        </w:rPr>
      </w:pPr>
    </w:p>
    <w:p w:rsidR="00771AAA" w:rsidRPr="000A5333" w:rsidRDefault="00DA63F8" w:rsidP="00F23C04">
      <w:pPr>
        <w:autoSpaceDE w:val="0"/>
        <w:autoSpaceDN w:val="0"/>
        <w:adjustRightInd w:val="0"/>
        <w:spacing w:line="360" w:lineRule="auto"/>
        <w:ind w:firstLine="709"/>
        <w:rPr>
          <w:rFonts w:ascii="Times New Roman" w:hAnsi="Times New Roman"/>
          <w:szCs w:val="28"/>
        </w:rPr>
      </w:pPr>
      <w:r w:rsidRPr="000A5333">
        <w:rPr>
          <w:rFonts w:ascii="Times New Roman" w:hAnsi="Times New Roman"/>
          <w:szCs w:val="28"/>
        </w:rPr>
        <w:t>В соответствии с пунктом 1 части 8 статьи 3 Федерального закона от 18.07.2011 № 223-ФЗ «О закупках товаров, работ, услуг отдельными видами юридических лиц»</w:t>
      </w:r>
      <w:r w:rsidR="00870982" w:rsidRPr="000A5333">
        <w:rPr>
          <w:rFonts w:ascii="Times New Roman" w:hAnsi="Times New Roman"/>
          <w:szCs w:val="28"/>
        </w:rPr>
        <w:t xml:space="preserve"> </w:t>
      </w:r>
      <w:r w:rsidR="008F0498" w:rsidRPr="000A5333">
        <w:rPr>
          <w:rFonts w:ascii="Times New Roman" w:hAnsi="Times New Roman"/>
          <w:szCs w:val="28"/>
        </w:rPr>
        <w:t xml:space="preserve">Правительство Российской Федерации </w:t>
      </w:r>
      <w:r w:rsidR="00771AAA" w:rsidRPr="000A5333">
        <w:rPr>
          <w:rFonts w:ascii="Times New Roman" w:hAnsi="Times New Roman"/>
          <w:b/>
          <w:szCs w:val="28"/>
        </w:rPr>
        <w:t>постановляет</w:t>
      </w:r>
      <w:r w:rsidR="00771AAA" w:rsidRPr="000A5333">
        <w:rPr>
          <w:rFonts w:ascii="Times New Roman" w:hAnsi="Times New Roman"/>
          <w:szCs w:val="28"/>
        </w:rPr>
        <w:t>:</w:t>
      </w:r>
    </w:p>
    <w:p w:rsidR="00F23C04" w:rsidRPr="000A5333" w:rsidRDefault="00DA63F8" w:rsidP="00F23C04">
      <w:pPr>
        <w:pStyle w:val="a6"/>
        <w:numPr>
          <w:ilvl w:val="0"/>
          <w:numId w:val="3"/>
        </w:numPr>
        <w:ind w:left="0" w:firstLine="709"/>
        <w:jc w:val="both"/>
      </w:pPr>
      <w:r w:rsidRPr="000A5333">
        <w:t>Утвердить прилагаемы</w:t>
      </w:r>
      <w:r w:rsidR="00F23C04" w:rsidRPr="000A5333">
        <w:t>е:</w:t>
      </w:r>
    </w:p>
    <w:p w:rsidR="002500A1" w:rsidRPr="000A5333" w:rsidRDefault="00DA63F8" w:rsidP="00F23C04">
      <w:pPr>
        <w:spacing w:line="360" w:lineRule="auto"/>
        <w:ind w:firstLine="709"/>
      </w:pPr>
      <w:r w:rsidRPr="000A5333">
        <w:t xml:space="preserve">перечень товаров российского происхождения, работ, услуг, выполняемых, оказываемых российскими лицами, </w:t>
      </w:r>
      <w:r w:rsidR="00F23C04" w:rsidRPr="000A5333">
        <w:t>при закупке которых</w:t>
      </w:r>
      <w:r w:rsidR="00F23C04" w:rsidRPr="000A5333">
        <w:rPr>
          <w:rFonts w:ascii="Times New Roman" w:hAnsi="Times New Roman"/>
        </w:rPr>
        <w:t xml:space="preserve"> </w:t>
      </w:r>
      <w:r w:rsidRPr="000A5333">
        <w:t>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w:t>
      </w:r>
      <w:r w:rsidR="00F23C04" w:rsidRPr="000A5333">
        <w:t>;</w:t>
      </w:r>
    </w:p>
    <w:p w:rsidR="00F23C04" w:rsidRPr="000A5333" w:rsidRDefault="00F23C04" w:rsidP="00F23C04">
      <w:pPr>
        <w:spacing w:line="360" w:lineRule="auto"/>
        <w:ind w:firstLine="709"/>
      </w:pPr>
      <w:proofErr w:type="gramStart"/>
      <w:r w:rsidRPr="000A533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6316" w:rsidRPr="000A5333" w:rsidRDefault="001D6316">
      <w:pPr>
        <w:pStyle w:val="ConsPlusTitlePage"/>
      </w:pPr>
    </w:p>
    <w:p w:rsidR="001D6316" w:rsidRPr="000A5333" w:rsidRDefault="001D6316">
      <w:pPr>
        <w:pStyle w:val="ConsPlusNormal"/>
        <w:jc w:val="both"/>
      </w:pPr>
    </w:p>
    <w:p w:rsidR="002308CC" w:rsidRPr="000A5333" w:rsidRDefault="002308CC" w:rsidP="002308CC">
      <w:pPr>
        <w:tabs>
          <w:tab w:val="center" w:pos="1758"/>
        </w:tabs>
        <w:spacing w:line="240" w:lineRule="atLeast"/>
        <w:rPr>
          <w:rFonts w:ascii="Times New Roman" w:hAnsi="Times New Roman"/>
        </w:rPr>
      </w:pPr>
      <w:r w:rsidRPr="000A5333">
        <w:rPr>
          <w:rFonts w:ascii="Times New Roman" w:hAnsi="Times New Roman"/>
        </w:rPr>
        <w:t>Председатель Правительства</w:t>
      </w:r>
    </w:p>
    <w:p w:rsidR="002308CC" w:rsidRPr="000A5333" w:rsidRDefault="002308CC" w:rsidP="00AA0B0A">
      <w:pPr>
        <w:tabs>
          <w:tab w:val="center" w:pos="1758"/>
          <w:tab w:val="right" w:pos="10206"/>
        </w:tabs>
        <w:spacing w:line="240" w:lineRule="atLeast"/>
        <w:rPr>
          <w:rFonts w:ascii="Times New Roman" w:hAnsi="Times New Roman"/>
          <w:szCs w:val="28"/>
        </w:rPr>
      </w:pPr>
      <w:r w:rsidRPr="000A5333">
        <w:rPr>
          <w:rFonts w:ascii="Times New Roman" w:hAnsi="Times New Roman"/>
        </w:rPr>
        <w:tab/>
        <w:t>Российской Федерации</w:t>
      </w:r>
      <w:r w:rsidRPr="000A5333">
        <w:rPr>
          <w:rFonts w:ascii="Times New Roman" w:hAnsi="Times New Roman"/>
        </w:rPr>
        <w:tab/>
        <w:t>Д.</w:t>
      </w:r>
      <w:r w:rsidR="00AA0B0A" w:rsidRPr="000A5333">
        <w:rPr>
          <w:rFonts w:ascii="Times New Roman" w:hAnsi="Times New Roman"/>
        </w:rPr>
        <w:t xml:space="preserve"> </w:t>
      </w:r>
      <w:r w:rsidRPr="000A5333">
        <w:rPr>
          <w:rFonts w:ascii="Times New Roman" w:hAnsi="Times New Roman"/>
        </w:rPr>
        <w:t>Медведев</w:t>
      </w:r>
    </w:p>
    <w:p w:rsidR="001D6316" w:rsidRPr="000A5333" w:rsidRDefault="001D6316">
      <w:pPr>
        <w:spacing w:line="240" w:lineRule="auto"/>
        <w:jc w:val="left"/>
        <w:rPr>
          <w:rFonts w:ascii="Times New Roman" w:hAnsi="Times New Roman"/>
        </w:rPr>
      </w:pPr>
    </w:p>
    <w:p w:rsidR="002308CC" w:rsidRPr="000A5333" w:rsidRDefault="002308CC">
      <w:pPr>
        <w:spacing w:line="240" w:lineRule="auto"/>
        <w:jc w:val="left"/>
        <w:rPr>
          <w:rFonts w:ascii="Times New Roman" w:hAnsi="Times New Roman"/>
          <w:b/>
        </w:rPr>
      </w:pPr>
    </w:p>
    <w:p w:rsidR="000A5333" w:rsidRDefault="000A5333">
      <w:pPr>
        <w:spacing w:line="240" w:lineRule="auto"/>
        <w:jc w:val="left"/>
        <w:rPr>
          <w:rFonts w:ascii="Times New Roman" w:hAnsi="Times New Roman"/>
        </w:rPr>
      </w:pPr>
      <w:r>
        <w:rPr>
          <w:b/>
        </w:rPr>
        <w:br w:type="page"/>
      </w:r>
    </w:p>
    <w:p w:rsidR="00AA0B0A" w:rsidRPr="000A5333" w:rsidRDefault="00AA0B0A" w:rsidP="00AA0B0A">
      <w:pPr>
        <w:pStyle w:val="ConsPlusTitle"/>
        <w:ind w:left="5670"/>
        <w:jc w:val="center"/>
        <w:rPr>
          <w:b w:val="0"/>
        </w:rPr>
      </w:pPr>
      <w:r w:rsidRPr="000A5333">
        <w:rPr>
          <w:b w:val="0"/>
        </w:rPr>
        <w:lastRenderedPageBreak/>
        <w:t>УТВЕРЖДЕН</w:t>
      </w:r>
    </w:p>
    <w:p w:rsidR="00AA0B0A" w:rsidRPr="000A5333" w:rsidRDefault="00AA0B0A" w:rsidP="00AA0B0A">
      <w:pPr>
        <w:pStyle w:val="ConsPlusTitle"/>
        <w:ind w:left="5670"/>
        <w:jc w:val="center"/>
        <w:rPr>
          <w:b w:val="0"/>
        </w:rPr>
      </w:pPr>
      <w:r w:rsidRPr="000A5333">
        <w:rPr>
          <w:b w:val="0"/>
        </w:rPr>
        <w:t>постановлением Правительства</w:t>
      </w:r>
    </w:p>
    <w:p w:rsidR="00AA0B0A" w:rsidRPr="000A5333" w:rsidRDefault="00AA0B0A" w:rsidP="00AA0B0A">
      <w:pPr>
        <w:pStyle w:val="ConsPlusTitle"/>
        <w:ind w:left="5670"/>
        <w:jc w:val="center"/>
        <w:rPr>
          <w:b w:val="0"/>
        </w:rPr>
      </w:pPr>
      <w:r w:rsidRPr="000A5333">
        <w:rPr>
          <w:b w:val="0"/>
        </w:rPr>
        <w:t>Российской Федерации</w:t>
      </w:r>
    </w:p>
    <w:p w:rsidR="00AA0B0A" w:rsidRPr="000A5333" w:rsidRDefault="00AA0B0A" w:rsidP="00AA0B0A">
      <w:pPr>
        <w:pStyle w:val="ConsPlusTitle"/>
        <w:ind w:left="5670"/>
        <w:jc w:val="center"/>
        <w:rPr>
          <w:b w:val="0"/>
        </w:rPr>
      </w:pPr>
      <w:r w:rsidRPr="000A5333">
        <w:rPr>
          <w:b w:val="0"/>
        </w:rPr>
        <w:t>от __________ № ________</w:t>
      </w:r>
    </w:p>
    <w:p w:rsidR="00AA0B0A" w:rsidRPr="000A5333" w:rsidRDefault="00AA0B0A">
      <w:pPr>
        <w:pStyle w:val="ConsPlusTitle"/>
        <w:jc w:val="center"/>
      </w:pPr>
    </w:p>
    <w:p w:rsidR="00AA0B0A" w:rsidRPr="000A5333" w:rsidRDefault="00AA0B0A">
      <w:pPr>
        <w:pStyle w:val="ConsPlusTitle"/>
        <w:jc w:val="center"/>
      </w:pPr>
    </w:p>
    <w:p w:rsidR="00F23C04" w:rsidRPr="000A5333" w:rsidRDefault="00F23C04">
      <w:pPr>
        <w:pStyle w:val="ConsPlusTitle"/>
        <w:jc w:val="center"/>
      </w:pPr>
      <w:r w:rsidRPr="000A5333">
        <w:t xml:space="preserve">ПЕРЕЧЕНЬ </w:t>
      </w:r>
    </w:p>
    <w:p w:rsidR="00F23C04" w:rsidRPr="000A5333" w:rsidRDefault="00F23C04">
      <w:pPr>
        <w:pStyle w:val="ConsPlusTitle"/>
        <w:jc w:val="center"/>
      </w:pPr>
      <w:r w:rsidRPr="000A5333">
        <w:t xml:space="preserve">ТОВАРОВ РОССИЙСКОГО ПРОИСХОЖДЕНИЯ, </w:t>
      </w:r>
    </w:p>
    <w:p w:rsidR="001D6316" w:rsidRPr="000A5333" w:rsidRDefault="00F23C04">
      <w:pPr>
        <w:pStyle w:val="ConsPlusTitle"/>
        <w:jc w:val="center"/>
      </w:pPr>
      <w:r w:rsidRPr="000A5333">
        <w:t>РАБОТ, УСЛУГ, ВЫПОЛНЯЕМЫХ, ОКАЗЫВАЕМЫХ РОССИЙСКИМИ ЛИЦАМИ, ПРИ ЗАКУПКЕ КОТОРЫХ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1D6316" w:rsidRPr="000A5333" w:rsidRDefault="001D6316">
      <w:pPr>
        <w:pStyle w:val="ConsPlusTitle"/>
        <w:jc w:val="center"/>
      </w:pPr>
    </w:p>
    <w:p w:rsidR="00AA0B0A" w:rsidRPr="000A5333" w:rsidRDefault="00AA0B0A">
      <w:pPr>
        <w:pStyle w:val="ConsPlusTitle"/>
        <w:jc w:val="center"/>
      </w:pPr>
    </w:p>
    <w:tbl>
      <w:tblPr>
        <w:tblStyle w:val="af"/>
        <w:tblW w:w="0" w:type="auto"/>
        <w:tblLayout w:type="fixed"/>
        <w:tblLook w:val="04A0" w:firstRow="1" w:lastRow="0" w:firstColumn="1" w:lastColumn="0" w:noHBand="0" w:noVBand="1"/>
      </w:tblPr>
      <w:tblGrid>
        <w:gridCol w:w="2518"/>
        <w:gridCol w:w="7904"/>
      </w:tblGrid>
      <w:tr w:rsidR="000A5333" w:rsidRPr="000A5333" w:rsidTr="008037DE">
        <w:trPr>
          <w:trHeight w:val="3101"/>
        </w:trPr>
        <w:tc>
          <w:tcPr>
            <w:tcW w:w="2518" w:type="dxa"/>
          </w:tcPr>
          <w:p w:rsidR="00AA0B0A" w:rsidRPr="000A5333" w:rsidRDefault="00261224" w:rsidP="00F1094D">
            <w:pPr>
              <w:pStyle w:val="ConsPlusNormal"/>
              <w:jc w:val="center"/>
            </w:pPr>
            <w:r w:rsidRPr="000A5333">
              <w:t xml:space="preserve">Код по Общероссийскому классификатору продукции по видам экономической деятельности (ОКПД 2) </w:t>
            </w:r>
            <w:proofErr w:type="gramStart"/>
            <w:r w:rsidRPr="000A5333">
              <w:t>ОК</w:t>
            </w:r>
            <w:proofErr w:type="gramEnd"/>
            <w:r w:rsidRPr="000A5333">
              <w:t xml:space="preserve"> 034-2014 (КПЕС 2008)</w:t>
            </w:r>
          </w:p>
        </w:tc>
        <w:tc>
          <w:tcPr>
            <w:tcW w:w="7904" w:type="dxa"/>
          </w:tcPr>
          <w:p w:rsidR="00AA0B0A" w:rsidRPr="000A5333" w:rsidRDefault="00AA0B0A" w:rsidP="00DF39E8">
            <w:pPr>
              <w:pStyle w:val="ConsPlusNormal"/>
              <w:jc w:val="center"/>
            </w:pPr>
            <w:r w:rsidRPr="000A5333">
              <w:t>Н</w:t>
            </w:r>
            <w:r w:rsidR="00DF39E8" w:rsidRPr="000A5333">
              <w:t>аименование</w:t>
            </w:r>
          </w:p>
        </w:tc>
      </w:tr>
      <w:tr w:rsidR="000A5333" w:rsidRPr="000A5333" w:rsidTr="00DF39E8">
        <w:tc>
          <w:tcPr>
            <w:tcW w:w="2518" w:type="dxa"/>
          </w:tcPr>
          <w:p w:rsidR="00AA0B0A" w:rsidRPr="000A5333" w:rsidRDefault="00554578" w:rsidP="00F1094D">
            <w:pPr>
              <w:pStyle w:val="ConsPlusNormal"/>
              <w:jc w:val="center"/>
            </w:pPr>
            <w:r w:rsidRPr="000A5333">
              <w:t>26.20.13</w:t>
            </w:r>
          </w:p>
        </w:tc>
        <w:tc>
          <w:tcPr>
            <w:tcW w:w="7904" w:type="dxa"/>
          </w:tcPr>
          <w:p w:rsidR="00AA0B0A" w:rsidRPr="000A5333" w:rsidRDefault="00554578" w:rsidP="00554578">
            <w:pPr>
              <w:autoSpaceDE w:val="0"/>
              <w:autoSpaceDN w:val="0"/>
              <w:adjustRightInd w:val="0"/>
              <w:spacing w:line="240" w:lineRule="auto"/>
              <w:jc w:val="left"/>
              <w:rPr>
                <w:rFonts w:ascii="Times New Roman" w:hAnsi="Times New Roman"/>
                <w:szCs w:val="28"/>
              </w:rPr>
            </w:pPr>
            <w:r w:rsidRPr="00554578">
              <w:rPr>
                <w:rFonts w:ascii="Times New Roman" w:hAnsi="Times New Roman"/>
                <w:szCs w:val="28"/>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0A5333" w:rsidRPr="000A5333" w:rsidTr="00DF39E8">
        <w:tc>
          <w:tcPr>
            <w:tcW w:w="2518" w:type="dxa"/>
          </w:tcPr>
          <w:p w:rsidR="00AA0B0A" w:rsidRPr="000A5333" w:rsidRDefault="00554578" w:rsidP="00F1094D">
            <w:pPr>
              <w:pStyle w:val="ConsPlusNormal"/>
              <w:jc w:val="center"/>
            </w:pPr>
            <w:r w:rsidRPr="000A5333">
              <w:t>26.20.14</w:t>
            </w:r>
          </w:p>
        </w:tc>
        <w:tc>
          <w:tcPr>
            <w:tcW w:w="7904" w:type="dxa"/>
          </w:tcPr>
          <w:p w:rsidR="00AA0B0A" w:rsidRPr="000A5333" w:rsidRDefault="00554578" w:rsidP="00554578">
            <w:pPr>
              <w:autoSpaceDE w:val="0"/>
              <w:autoSpaceDN w:val="0"/>
              <w:adjustRightInd w:val="0"/>
              <w:spacing w:line="240" w:lineRule="auto"/>
              <w:rPr>
                <w:rFonts w:ascii="Times New Roman" w:hAnsi="Times New Roman"/>
                <w:szCs w:val="28"/>
              </w:rPr>
            </w:pPr>
            <w:r w:rsidRPr="00554578">
              <w:rPr>
                <w:rFonts w:ascii="Times New Roman" w:hAnsi="Times New Roman"/>
                <w:szCs w:val="28"/>
              </w:rPr>
              <w:t>Машины вычислительные электронные цифровые, поставляемые в виде систем для автоматической обработки данных</w:t>
            </w:r>
          </w:p>
        </w:tc>
      </w:tr>
      <w:tr w:rsidR="000A5333" w:rsidRPr="000A5333" w:rsidTr="00DF39E8">
        <w:tc>
          <w:tcPr>
            <w:tcW w:w="2518" w:type="dxa"/>
          </w:tcPr>
          <w:p w:rsidR="00AA0B0A" w:rsidRPr="000A5333" w:rsidRDefault="00DF39E8" w:rsidP="00F1094D">
            <w:pPr>
              <w:pStyle w:val="ConsPlusNormal"/>
              <w:jc w:val="center"/>
            </w:pPr>
            <w:r w:rsidRPr="000A5333">
              <w:t>30.02.13</w:t>
            </w:r>
          </w:p>
        </w:tc>
        <w:tc>
          <w:tcPr>
            <w:tcW w:w="7904" w:type="dxa"/>
          </w:tcPr>
          <w:p w:rsidR="00AA0B0A" w:rsidRPr="000A5333" w:rsidRDefault="00DF39E8" w:rsidP="001D6316">
            <w:pPr>
              <w:pStyle w:val="ConsPlusNormal"/>
              <w:jc w:val="both"/>
            </w:pPr>
            <w:r w:rsidRPr="000A5333">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0A5333" w:rsidRPr="000A5333" w:rsidTr="00DF39E8">
        <w:tc>
          <w:tcPr>
            <w:tcW w:w="2518" w:type="dxa"/>
          </w:tcPr>
          <w:p w:rsidR="00AA0B0A" w:rsidRPr="000A5333" w:rsidRDefault="00554578" w:rsidP="00F1094D">
            <w:pPr>
              <w:pStyle w:val="ConsPlusNormal"/>
              <w:jc w:val="center"/>
            </w:pPr>
            <w:r w:rsidRPr="000A5333">
              <w:t>26.20.15</w:t>
            </w:r>
          </w:p>
        </w:tc>
        <w:tc>
          <w:tcPr>
            <w:tcW w:w="7904" w:type="dxa"/>
          </w:tcPr>
          <w:p w:rsidR="00AA0B0A" w:rsidRPr="000A5333" w:rsidRDefault="00554578" w:rsidP="001D6316">
            <w:pPr>
              <w:pStyle w:val="ConsPlusNormal"/>
              <w:jc w:val="both"/>
            </w:pPr>
            <w:r w:rsidRPr="000A5333">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0A5333">
              <w:t>ств дл</w:t>
            </w:r>
            <w:proofErr w:type="gramEnd"/>
            <w:r w:rsidRPr="000A5333">
              <w:t>я автоматической обработки данных: запоминающие устройства, устройства ввода, устройства вывода</w:t>
            </w:r>
          </w:p>
        </w:tc>
      </w:tr>
      <w:tr w:rsidR="000A5333" w:rsidRPr="000A5333" w:rsidTr="00DF39E8">
        <w:tc>
          <w:tcPr>
            <w:tcW w:w="2518" w:type="dxa"/>
          </w:tcPr>
          <w:p w:rsidR="00AA0B0A" w:rsidRPr="000A5333" w:rsidRDefault="00554578" w:rsidP="00F1094D">
            <w:pPr>
              <w:pStyle w:val="ConsPlusNormal"/>
              <w:jc w:val="center"/>
            </w:pPr>
            <w:r w:rsidRPr="000A5333">
              <w:t>26.20.16</w:t>
            </w:r>
          </w:p>
        </w:tc>
        <w:tc>
          <w:tcPr>
            <w:tcW w:w="7904" w:type="dxa"/>
          </w:tcPr>
          <w:p w:rsidR="00AA0B0A" w:rsidRPr="000A5333" w:rsidRDefault="00554578" w:rsidP="001D6316">
            <w:pPr>
              <w:pStyle w:val="ConsPlusNormal"/>
              <w:jc w:val="both"/>
            </w:pPr>
            <w:r w:rsidRPr="000A5333">
              <w:t>Устройства ввода или вывода, содержащие или не содержащие в одном корпусе запоминающие устройства</w:t>
            </w:r>
          </w:p>
        </w:tc>
      </w:tr>
      <w:tr w:rsidR="000A5333" w:rsidRPr="000A5333" w:rsidTr="00DF39E8">
        <w:tc>
          <w:tcPr>
            <w:tcW w:w="2518" w:type="dxa"/>
          </w:tcPr>
          <w:p w:rsidR="00554578" w:rsidRPr="00554578" w:rsidRDefault="00554578" w:rsidP="00F1094D">
            <w:pPr>
              <w:autoSpaceDE w:val="0"/>
              <w:autoSpaceDN w:val="0"/>
              <w:adjustRightInd w:val="0"/>
              <w:spacing w:line="240" w:lineRule="auto"/>
              <w:jc w:val="center"/>
              <w:rPr>
                <w:rFonts w:ascii="Times New Roman" w:hAnsi="Times New Roman"/>
                <w:szCs w:val="28"/>
              </w:rPr>
            </w:pPr>
            <w:r w:rsidRPr="00554578">
              <w:rPr>
                <w:rFonts w:ascii="Times New Roman" w:hAnsi="Times New Roman"/>
                <w:szCs w:val="28"/>
              </w:rPr>
              <w:t>26.20.17</w:t>
            </w:r>
          </w:p>
          <w:p w:rsidR="00AA0B0A" w:rsidRPr="000A5333" w:rsidRDefault="00AA0B0A" w:rsidP="00F1094D">
            <w:pPr>
              <w:pStyle w:val="ConsPlusNormal"/>
              <w:jc w:val="center"/>
            </w:pPr>
          </w:p>
        </w:tc>
        <w:tc>
          <w:tcPr>
            <w:tcW w:w="7904" w:type="dxa"/>
          </w:tcPr>
          <w:p w:rsidR="00AA0B0A" w:rsidRPr="000A5333" w:rsidRDefault="00554578" w:rsidP="001D6316">
            <w:pPr>
              <w:pStyle w:val="ConsPlusNormal"/>
              <w:jc w:val="both"/>
            </w:pPr>
            <w:r w:rsidRPr="000A5333">
              <w:lastRenderedPageBreak/>
              <w:t xml:space="preserve">Мониторы и проекторы, преимущественно используемые в </w:t>
            </w:r>
            <w:r w:rsidRPr="000A5333">
              <w:lastRenderedPageBreak/>
              <w:t>системах автоматической обработки данных</w:t>
            </w:r>
          </w:p>
        </w:tc>
      </w:tr>
      <w:tr w:rsidR="000A5333" w:rsidRPr="000A5333" w:rsidTr="00DF39E8">
        <w:tc>
          <w:tcPr>
            <w:tcW w:w="2518" w:type="dxa"/>
          </w:tcPr>
          <w:p w:rsidR="00DF39E8" w:rsidRPr="000A5333" w:rsidRDefault="00554578" w:rsidP="00F1094D">
            <w:pPr>
              <w:pStyle w:val="ConsPlusNormal"/>
              <w:jc w:val="center"/>
            </w:pPr>
            <w:r w:rsidRPr="000A5333">
              <w:lastRenderedPageBreak/>
              <w:t>26.20.18</w:t>
            </w:r>
          </w:p>
        </w:tc>
        <w:tc>
          <w:tcPr>
            <w:tcW w:w="7904" w:type="dxa"/>
          </w:tcPr>
          <w:p w:rsidR="00DF39E8" w:rsidRPr="000A5333" w:rsidRDefault="00554578" w:rsidP="001D6316">
            <w:pPr>
              <w:pStyle w:val="ConsPlusNormal"/>
              <w:jc w:val="both"/>
            </w:pPr>
            <w:r w:rsidRPr="000A5333">
              <w:t>Устройства периферийные с двумя или более функциями: печать данных, копирование, сканирование, прием и передача факсимильных сообщений</w:t>
            </w:r>
          </w:p>
        </w:tc>
      </w:tr>
      <w:tr w:rsidR="000A5333" w:rsidRPr="000A5333" w:rsidTr="00DF39E8">
        <w:tc>
          <w:tcPr>
            <w:tcW w:w="2518" w:type="dxa"/>
          </w:tcPr>
          <w:p w:rsidR="00DF39E8" w:rsidRPr="000A5333" w:rsidRDefault="00554578" w:rsidP="00F1094D">
            <w:pPr>
              <w:pStyle w:val="ConsPlusNormal"/>
              <w:jc w:val="center"/>
            </w:pPr>
            <w:r w:rsidRPr="000A5333">
              <w:t>26.20.2</w:t>
            </w:r>
          </w:p>
        </w:tc>
        <w:tc>
          <w:tcPr>
            <w:tcW w:w="7904" w:type="dxa"/>
          </w:tcPr>
          <w:p w:rsidR="00DF39E8" w:rsidRPr="000A5333" w:rsidRDefault="00554578" w:rsidP="001D6316">
            <w:pPr>
              <w:pStyle w:val="ConsPlusNormal"/>
              <w:jc w:val="both"/>
            </w:pPr>
            <w:proofErr w:type="gramStart"/>
            <w:r w:rsidRPr="000A5333">
              <w:t>Устройства</w:t>
            </w:r>
            <w:proofErr w:type="gramEnd"/>
            <w:r w:rsidRPr="000A5333">
              <w:t xml:space="preserve"> запоминающие и прочие устройства хранения данных</w:t>
            </w:r>
          </w:p>
        </w:tc>
      </w:tr>
      <w:tr w:rsidR="000A5333" w:rsidRPr="000A5333" w:rsidTr="00DF39E8">
        <w:tc>
          <w:tcPr>
            <w:tcW w:w="2518" w:type="dxa"/>
          </w:tcPr>
          <w:p w:rsidR="00DF39E8" w:rsidRPr="000A5333" w:rsidRDefault="00DF39E8" w:rsidP="00F1094D">
            <w:pPr>
              <w:pStyle w:val="ConsPlusNormal"/>
              <w:jc w:val="center"/>
            </w:pPr>
            <w:r w:rsidRPr="000A5333">
              <w:t>30.02.19</w:t>
            </w:r>
          </w:p>
        </w:tc>
        <w:tc>
          <w:tcPr>
            <w:tcW w:w="7904" w:type="dxa"/>
          </w:tcPr>
          <w:p w:rsidR="00DF39E8" w:rsidRPr="000A5333" w:rsidRDefault="00DF39E8" w:rsidP="001D6316">
            <w:pPr>
              <w:pStyle w:val="ConsPlusNormal"/>
              <w:jc w:val="both"/>
            </w:pPr>
            <w:r w:rsidRPr="000A5333">
              <w:t>Блоки, части и принадлежности вычислительных машин</w:t>
            </w:r>
          </w:p>
        </w:tc>
      </w:tr>
      <w:tr w:rsidR="00554578" w:rsidRPr="000A5333" w:rsidTr="00DF39E8">
        <w:tc>
          <w:tcPr>
            <w:tcW w:w="2518" w:type="dxa"/>
          </w:tcPr>
          <w:p w:rsidR="00554578" w:rsidRPr="000A5333" w:rsidRDefault="00554578" w:rsidP="00F1094D">
            <w:pPr>
              <w:pStyle w:val="ConsPlusNormal"/>
              <w:jc w:val="center"/>
            </w:pPr>
            <w:r w:rsidRPr="000A5333">
              <w:t>26.20.3</w:t>
            </w:r>
          </w:p>
        </w:tc>
        <w:tc>
          <w:tcPr>
            <w:tcW w:w="7904" w:type="dxa"/>
          </w:tcPr>
          <w:p w:rsidR="00554578" w:rsidRPr="000A5333" w:rsidRDefault="00554578" w:rsidP="001D6316">
            <w:pPr>
              <w:pStyle w:val="ConsPlusNormal"/>
              <w:jc w:val="both"/>
            </w:pPr>
            <w:r w:rsidRPr="000A5333">
              <w:t>Устройства автоматической обработки данных прочие</w:t>
            </w:r>
          </w:p>
        </w:tc>
      </w:tr>
      <w:tr w:rsidR="00554578" w:rsidRPr="000A5333" w:rsidTr="00DF39E8">
        <w:tc>
          <w:tcPr>
            <w:tcW w:w="2518" w:type="dxa"/>
          </w:tcPr>
          <w:p w:rsidR="00554578" w:rsidRPr="000A5333" w:rsidRDefault="00554578" w:rsidP="00F1094D">
            <w:pPr>
              <w:pStyle w:val="ConsPlusNormal"/>
              <w:jc w:val="center"/>
            </w:pPr>
            <w:r w:rsidRPr="000A5333">
              <w:t>26.20.4</w:t>
            </w:r>
          </w:p>
        </w:tc>
        <w:tc>
          <w:tcPr>
            <w:tcW w:w="7904" w:type="dxa"/>
          </w:tcPr>
          <w:p w:rsidR="00554578" w:rsidRPr="000A5333" w:rsidRDefault="00554578" w:rsidP="001D6316">
            <w:pPr>
              <w:pStyle w:val="ConsPlusNormal"/>
              <w:jc w:val="both"/>
            </w:pPr>
            <w:r w:rsidRPr="000A5333">
              <w:t>Блоки, части и принадлежности вычислительных машин</w:t>
            </w:r>
          </w:p>
        </w:tc>
      </w:tr>
      <w:tr w:rsidR="00554578" w:rsidRPr="000A5333" w:rsidTr="00DF39E8">
        <w:tc>
          <w:tcPr>
            <w:tcW w:w="2518" w:type="dxa"/>
          </w:tcPr>
          <w:p w:rsidR="00554578" w:rsidRPr="000A5333" w:rsidRDefault="00554578" w:rsidP="00F1094D">
            <w:pPr>
              <w:pStyle w:val="ConsPlusNormal"/>
              <w:jc w:val="center"/>
            </w:pPr>
            <w:r w:rsidRPr="000A5333">
              <w:t>26.20.9</w:t>
            </w:r>
          </w:p>
        </w:tc>
        <w:tc>
          <w:tcPr>
            <w:tcW w:w="7904" w:type="dxa"/>
          </w:tcPr>
          <w:p w:rsidR="00554578" w:rsidRPr="000A5333" w:rsidRDefault="00554578" w:rsidP="001D6316">
            <w:pPr>
              <w:pStyle w:val="ConsPlusNormal"/>
              <w:jc w:val="both"/>
            </w:pPr>
            <w:r w:rsidRPr="000A5333">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554578" w:rsidRPr="000A5333" w:rsidTr="00DF39E8">
        <w:tc>
          <w:tcPr>
            <w:tcW w:w="2518" w:type="dxa"/>
          </w:tcPr>
          <w:p w:rsidR="00554578" w:rsidRPr="000A5333" w:rsidRDefault="00554578" w:rsidP="00F1094D">
            <w:pPr>
              <w:pStyle w:val="ConsPlusNormal"/>
              <w:jc w:val="center"/>
            </w:pPr>
            <w:r w:rsidRPr="000A5333">
              <w:t>26.20.99</w:t>
            </w:r>
          </w:p>
        </w:tc>
        <w:tc>
          <w:tcPr>
            <w:tcW w:w="7904" w:type="dxa"/>
          </w:tcPr>
          <w:p w:rsidR="00554578" w:rsidRPr="000A5333" w:rsidRDefault="00554578" w:rsidP="001D6316">
            <w:pPr>
              <w:pStyle w:val="ConsPlusNormal"/>
              <w:jc w:val="both"/>
            </w:pPr>
            <w:r w:rsidRPr="000A5333">
              <w:t>Операции процесса производства компьютеров и периферийного оборудования отдельные, выполняемые субподрядчиком</w:t>
            </w:r>
          </w:p>
        </w:tc>
      </w:tr>
      <w:tr w:rsidR="00554578" w:rsidRPr="000A5333" w:rsidTr="00DF39E8">
        <w:tc>
          <w:tcPr>
            <w:tcW w:w="2518" w:type="dxa"/>
          </w:tcPr>
          <w:p w:rsidR="00554578" w:rsidRPr="000A5333" w:rsidRDefault="00554578" w:rsidP="00F1094D">
            <w:pPr>
              <w:pStyle w:val="ConsPlusNormal"/>
              <w:jc w:val="center"/>
            </w:pPr>
            <w:r w:rsidRPr="000A5333">
              <w:t>26.3</w:t>
            </w:r>
          </w:p>
        </w:tc>
        <w:tc>
          <w:tcPr>
            <w:tcW w:w="7904" w:type="dxa"/>
          </w:tcPr>
          <w:p w:rsidR="00554578" w:rsidRPr="000A5333" w:rsidRDefault="00554578" w:rsidP="001D6316">
            <w:pPr>
              <w:pStyle w:val="ConsPlusNormal"/>
              <w:jc w:val="both"/>
            </w:pPr>
            <w:r w:rsidRPr="000A5333">
              <w:t>Оборудование коммуникационное</w:t>
            </w:r>
          </w:p>
        </w:tc>
      </w:tr>
      <w:tr w:rsidR="00554578" w:rsidRPr="000A5333" w:rsidTr="00DF39E8">
        <w:tc>
          <w:tcPr>
            <w:tcW w:w="2518" w:type="dxa"/>
          </w:tcPr>
          <w:p w:rsidR="00554578" w:rsidRPr="000A5333" w:rsidRDefault="00554578" w:rsidP="00F1094D">
            <w:pPr>
              <w:pStyle w:val="ConsPlusNormal"/>
              <w:jc w:val="center"/>
            </w:pPr>
            <w:r w:rsidRPr="000A5333">
              <w:t>26.4</w:t>
            </w:r>
          </w:p>
        </w:tc>
        <w:tc>
          <w:tcPr>
            <w:tcW w:w="7904" w:type="dxa"/>
          </w:tcPr>
          <w:p w:rsidR="00554578" w:rsidRPr="000A5333" w:rsidRDefault="00554578" w:rsidP="001D6316">
            <w:pPr>
              <w:pStyle w:val="ConsPlusNormal"/>
              <w:jc w:val="both"/>
            </w:pPr>
            <w:r w:rsidRPr="000A5333">
              <w:t>Техника бытовая электронная</w:t>
            </w:r>
          </w:p>
        </w:tc>
      </w:tr>
      <w:tr w:rsidR="00554578" w:rsidRPr="000A5333" w:rsidTr="00DF39E8">
        <w:tc>
          <w:tcPr>
            <w:tcW w:w="2518" w:type="dxa"/>
          </w:tcPr>
          <w:p w:rsidR="00554578" w:rsidRPr="000A5333" w:rsidRDefault="00554578" w:rsidP="00F1094D">
            <w:pPr>
              <w:pStyle w:val="ConsPlusNormal"/>
              <w:jc w:val="center"/>
            </w:pPr>
            <w:r w:rsidRPr="000A5333">
              <w:t>58.29.1</w:t>
            </w:r>
          </w:p>
        </w:tc>
        <w:tc>
          <w:tcPr>
            <w:tcW w:w="7904" w:type="dxa"/>
          </w:tcPr>
          <w:p w:rsidR="00554578" w:rsidRPr="000A5333" w:rsidRDefault="00554578" w:rsidP="001D6316">
            <w:pPr>
              <w:pStyle w:val="ConsPlusNormal"/>
              <w:jc w:val="both"/>
            </w:pPr>
            <w:r w:rsidRPr="000A5333">
              <w:t>Обеспечение программное системное на электронном носителе</w:t>
            </w:r>
          </w:p>
        </w:tc>
      </w:tr>
      <w:tr w:rsidR="00554578" w:rsidRPr="000A5333" w:rsidTr="00DF39E8">
        <w:tc>
          <w:tcPr>
            <w:tcW w:w="2518" w:type="dxa"/>
          </w:tcPr>
          <w:p w:rsidR="00554578" w:rsidRPr="000A5333" w:rsidRDefault="00F1094D" w:rsidP="00F1094D">
            <w:pPr>
              <w:pStyle w:val="ConsPlusNormal"/>
              <w:jc w:val="center"/>
            </w:pPr>
            <w:r w:rsidRPr="000A5333">
              <w:t>58.29.2</w:t>
            </w:r>
          </w:p>
        </w:tc>
        <w:tc>
          <w:tcPr>
            <w:tcW w:w="7904" w:type="dxa"/>
          </w:tcPr>
          <w:p w:rsidR="00554578" w:rsidRPr="000A5333" w:rsidRDefault="00F1094D" w:rsidP="001D6316">
            <w:pPr>
              <w:pStyle w:val="ConsPlusNormal"/>
              <w:jc w:val="both"/>
            </w:pPr>
            <w:r w:rsidRPr="000A5333">
              <w:t>Обеспечение программное прикладное на электронном носителе</w:t>
            </w:r>
          </w:p>
        </w:tc>
      </w:tr>
      <w:tr w:rsidR="00554578" w:rsidRPr="000A5333" w:rsidTr="00DF39E8">
        <w:tc>
          <w:tcPr>
            <w:tcW w:w="2518" w:type="dxa"/>
          </w:tcPr>
          <w:p w:rsidR="00554578" w:rsidRPr="000A5333" w:rsidRDefault="00F1094D" w:rsidP="00F1094D">
            <w:pPr>
              <w:pStyle w:val="ConsPlusNormal"/>
              <w:jc w:val="center"/>
            </w:pPr>
            <w:r w:rsidRPr="000A5333">
              <w:t>58.29.3</w:t>
            </w:r>
          </w:p>
        </w:tc>
        <w:tc>
          <w:tcPr>
            <w:tcW w:w="7904" w:type="dxa"/>
          </w:tcPr>
          <w:p w:rsidR="00554578" w:rsidRPr="000A5333" w:rsidRDefault="00F1094D" w:rsidP="001D6316">
            <w:pPr>
              <w:pStyle w:val="ConsPlusNormal"/>
              <w:jc w:val="both"/>
            </w:pPr>
            <w:r w:rsidRPr="000A5333">
              <w:t>Обеспечение программное для загрузки</w:t>
            </w:r>
          </w:p>
        </w:tc>
      </w:tr>
      <w:tr w:rsidR="00F1094D" w:rsidRPr="000A5333" w:rsidTr="00DF39E8">
        <w:tc>
          <w:tcPr>
            <w:tcW w:w="2518" w:type="dxa"/>
          </w:tcPr>
          <w:p w:rsidR="00F1094D" w:rsidRPr="000A5333" w:rsidRDefault="00F1094D" w:rsidP="00F1094D">
            <w:pPr>
              <w:pStyle w:val="ConsPlusNormal"/>
              <w:jc w:val="center"/>
            </w:pPr>
            <w:r w:rsidRPr="000A5333">
              <w:t>58.29.4</w:t>
            </w:r>
          </w:p>
        </w:tc>
        <w:tc>
          <w:tcPr>
            <w:tcW w:w="7904" w:type="dxa"/>
          </w:tcPr>
          <w:p w:rsidR="00F1094D" w:rsidRPr="000A5333" w:rsidRDefault="00F1094D" w:rsidP="001D6316">
            <w:pPr>
              <w:pStyle w:val="ConsPlusNormal"/>
              <w:jc w:val="both"/>
            </w:pPr>
            <w:r w:rsidRPr="000A5333">
              <w:t xml:space="preserve">Обеспечение программное в режиме </w:t>
            </w:r>
            <w:proofErr w:type="spellStart"/>
            <w:r w:rsidRPr="000A5333">
              <w:t>on-line</w:t>
            </w:r>
            <w:proofErr w:type="spellEnd"/>
          </w:p>
        </w:tc>
      </w:tr>
      <w:tr w:rsidR="00F1094D" w:rsidRPr="000A5333" w:rsidTr="00DF39E8">
        <w:tc>
          <w:tcPr>
            <w:tcW w:w="2518" w:type="dxa"/>
          </w:tcPr>
          <w:p w:rsidR="00F1094D" w:rsidRPr="000A5333" w:rsidRDefault="00F1094D" w:rsidP="00F1094D">
            <w:pPr>
              <w:pStyle w:val="ConsPlusNormal"/>
              <w:jc w:val="center"/>
            </w:pPr>
            <w:r w:rsidRPr="000A5333">
              <w:t>58.29.5</w:t>
            </w:r>
          </w:p>
        </w:tc>
        <w:tc>
          <w:tcPr>
            <w:tcW w:w="7904" w:type="dxa"/>
          </w:tcPr>
          <w:p w:rsidR="00F1094D" w:rsidRPr="000A5333" w:rsidRDefault="00F1094D" w:rsidP="001D6316">
            <w:pPr>
              <w:pStyle w:val="ConsPlusNormal"/>
              <w:jc w:val="both"/>
            </w:pPr>
            <w:r w:rsidRPr="000A5333">
              <w:t>Услуги по предоставлению лицензий на право использовать компьютерное программное обеспечение</w:t>
            </w:r>
          </w:p>
        </w:tc>
      </w:tr>
      <w:tr w:rsidR="00F1094D" w:rsidRPr="000A5333" w:rsidTr="00DF39E8">
        <w:tc>
          <w:tcPr>
            <w:tcW w:w="2518" w:type="dxa"/>
          </w:tcPr>
          <w:p w:rsidR="00F1094D" w:rsidRPr="000A5333" w:rsidRDefault="00F1094D" w:rsidP="00F1094D">
            <w:pPr>
              <w:pStyle w:val="ConsPlusNormal"/>
              <w:jc w:val="center"/>
            </w:pPr>
            <w:r w:rsidRPr="000A5333">
              <w:t>62</w:t>
            </w:r>
          </w:p>
        </w:tc>
        <w:tc>
          <w:tcPr>
            <w:tcW w:w="7904" w:type="dxa"/>
          </w:tcPr>
          <w:p w:rsidR="00F1094D" w:rsidRPr="000A5333" w:rsidRDefault="00F1094D" w:rsidP="001D6316">
            <w:pPr>
              <w:pStyle w:val="ConsPlusNormal"/>
              <w:jc w:val="both"/>
            </w:pPr>
            <w:r w:rsidRPr="000A5333">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F1094D" w:rsidRPr="000A5333" w:rsidTr="00DF39E8">
        <w:tc>
          <w:tcPr>
            <w:tcW w:w="2518" w:type="dxa"/>
          </w:tcPr>
          <w:p w:rsidR="00F1094D" w:rsidRPr="000A5333" w:rsidRDefault="00F1094D" w:rsidP="00F1094D">
            <w:pPr>
              <w:pStyle w:val="ConsPlusNormal"/>
              <w:jc w:val="center"/>
            </w:pPr>
            <w:r w:rsidRPr="000A5333">
              <w:t>63</w:t>
            </w:r>
          </w:p>
        </w:tc>
        <w:tc>
          <w:tcPr>
            <w:tcW w:w="7904" w:type="dxa"/>
          </w:tcPr>
          <w:p w:rsidR="00F1094D" w:rsidRPr="000A5333" w:rsidRDefault="00F1094D" w:rsidP="001D6316">
            <w:pPr>
              <w:pStyle w:val="ConsPlusNormal"/>
              <w:jc w:val="both"/>
            </w:pPr>
            <w:r w:rsidRPr="000A5333">
              <w:t>Услуги в области информационных технологий</w:t>
            </w:r>
          </w:p>
        </w:tc>
      </w:tr>
    </w:tbl>
    <w:p w:rsidR="00AA0B0A" w:rsidRPr="000A5333" w:rsidRDefault="00AA0B0A" w:rsidP="001D6316">
      <w:pPr>
        <w:pStyle w:val="ConsPlusNormal"/>
        <w:ind w:firstLine="540"/>
        <w:jc w:val="both"/>
      </w:pPr>
    </w:p>
    <w:p w:rsidR="00AA0B0A" w:rsidRPr="000A5333" w:rsidRDefault="00AA0B0A" w:rsidP="001D6316">
      <w:pPr>
        <w:pStyle w:val="ConsPlusNormal"/>
        <w:ind w:firstLine="540"/>
        <w:jc w:val="both"/>
      </w:pPr>
    </w:p>
    <w:p w:rsidR="001D6316" w:rsidRPr="000A5333" w:rsidRDefault="001D6316">
      <w:pPr>
        <w:pStyle w:val="ConsPlusTitle"/>
        <w:jc w:val="center"/>
      </w:pPr>
    </w:p>
    <w:p w:rsidR="001D6316" w:rsidRPr="000A5333" w:rsidRDefault="001D6316">
      <w:pPr>
        <w:pStyle w:val="ConsPlusTitle"/>
        <w:jc w:val="center"/>
      </w:pPr>
    </w:p>
    <w:p w:rsidR="001D6316" w:rsidRPr="000A5333" w:rsidRDefault="001D6316">
      <w:pPr>
        <w:pStyle w:val="ConsPlusTitle"/>
        <w:jc w:val="center"/>
      </w:pPr>
    </w:p>
    <w:p w:rsidR="001D6316" w:rsidRPr="000A5333" w:rsidRDefault="001D6316">
      <w:pPr>
        <w:pStyle w:val="ConsPlusTitle"/>
        <w:jc w:val="center"/>
      </w:pPr>
    </w:p>
    <w:p w:rsidR="001D6316" w:rsidRPr="000A5333" w:rsidRDefault="001D6316">
      <w:pPr>
        <w:spacing w:line="240" w:lineRule="auto"/>
        <w:jc w:val="left"/>
        <w:rPr>
          <w:rFonts w:ascii="Times New Roman" w:hAnsi="Times New Roman"/>
          <w:b/>
        </w:rPr>
      </w:pPr>
      <w:r w:rsidRPr="000A5333">
        <w:br w:type="page"/>
      </w:r>
    </w:p>
    <w:p w:rsidR="002410E6" w:rsidRPr="000A5333" w:rsidRDefault="002410E6" w:rsidP="002410E6">
      <w:pPr>
        <w:pStyle w:val="ConsPlusTitle"/>
        <w:ind w:left="5670"/>
        <w:jc w:val="center"/>
        <w:rPr>
          <w:b w:val="0"/>
        </w:rPr>
      </w:pPr>
      <w:r w:rsidRPr="000A5333">
        <w:rPr>
          <w:b w:val="0"/>
        </w:rPr>
        <w:lastRenderedPageBreak/>
        <w:t>УТВЕРЖДЕН</w:t>
      </w:r>
    </w:p>
    <w:p w:rsidR="002410E6" w:rsidRPr="000A5333" w:rsidRDefault="002410E6" w:rsidP="002410E6">
      <w:pPr>
        <w:pStyle w:val="ConsPlusTitle"/>
        <w:ind w:left="5670"/>
        <w:jc w:val="center"/>
        <w:rPr>
          <w:b w:val="0"/>
        </w:rPr>
      </w:pPr>
      <w:r w:rsidRPr="000A5333">
        <w:rPr>
          <w:b w:val="0"/>
        </w:rPr>
        <w:t>постановлением Правительства</w:t>
      </w:r>
    </w:p>
    <w:p w:rsidR="002410E6" w:rsidRPr="000A5333" w:rsidRDefault="002410E6" w:rsidP="002410E6">
      <w:pPr>
        <w:pStyle w:val="ConsPlusTitle"/>
        <w:ind w:left="5670"/>
        <w:jc w:val="center"/>
        <w:rPr>
          <w:b w:val="0"/>
        </w:rPr>
      </w:pPr>
      <w:r w:rsidRPr="000A5333">
        <w:rPr>
          <w:b w:val="0"/>
        </w:rPr>
        <w:t>Российской Федерации</w:t>
      </w:r>
    </w:p>
    <w:p w:rsidR="002410E6" w:rsidRPr="000A5333" w:rsidRDefault="002410E6" w:rsidP="002410E6">
      <w:pPr>
        <w:pStyle w:val="ConsPlusTitle"/>
        <w:ind w:left="5670"/>
        <w:jc w:val="center"/>
        <w:rPr>
          <w:b w:val="0"/>
        </w:rPr>
      </w:pPr>
      <w:r w:rsidRPr="000A5333">
        <w:rPr>
          <w:b w:val="0"/>
        </w:rPr>
        <w:t>от __________ № ________</w:t>
      </w:r>
    </w:p>
    <w:p w:rsidR="002410E6" w:rsidRDefault="002410E6" w:rsidP="00F23C04">
      <w:pPr>
        <w:pStyle w:val="ConsPlusNormal"/>
        <w:jc w:val="center"/>
        <w:rPr>
          <w:rFonts w:ascii="Times New Roman CYR" w:hAnsi="Times New Roman CYR"/>
          <w:b/>
        </w:rPr>
      </w:pPr>
    </w:p>
    <w:p w:rsidR="002410E6" w:rsidRDefault="002410E6" w:rsidP="00F23C04">
      <w:pPr>
        <w:pStyle w:val="ConsPlusNormal"/>
        <w:jc w:val="center"/>
        <w:rPr>
          <w:rFonts w:ascii="Times New Roman CYR" w:hAnsi="Times New Roman CYR"/>
          <w:b/>
        </w:rPr>
      </w:pPr>
    </w:p>
    <w:p w:rsidR="00F23C04" w:rsidRPr="000A5333" w:rsidRDefault="00F23C04" w:rsidP="00F23C04">
      <w:pPr>
        <w:pStyle w:val="ConsPlusNormal"/>
        <w:jc w:val="center"/>
        <w:rPr>
          <w:rFonts w:ascii="Times New Roman CYR" w:hAnsi="Times New Roman CYR"/>
          <w:b/>
        </w:rPr>
      </w:pPr>
      <w:r w:rsidRPr="000A5333">
        <w:rPr>
          <w:rFonts w:ascii="Times New Roman CYR" w:hAnsi="Times New Roman CYR"/>
          <w:b/>
        </w:rPr>
        <w:t xml:space="preserve">ПОРЯДОК </w:t>
      </w:r>
    </w:p>
    <w:p w:rsidR="001D6316" w:rsidRPr="000A5333" w:rsidRDefault="00F23C04" w:rsidP="00F23C04">
      <w:pPr>
        <w:pStyle w:val="ConsPlusNormal"/>
        <w:jc w:val="center"/>
      </w:pPr>
      <w:r w:rsidRPr="000A5333">
        <w:rPr>
          <w:rFonts w:ascii="Times New Roman CYR" w:hAnsi="Times New Roman CYR"/>
          <w:b/>
        </w:rPr>
        <w:t>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D6316" w:rsidRPr="000A5333" w:rsidRDefault="001D6316">
      <w:pPr>
        <w:pStyle w:val="ConsPlusNormal"/>
        <w:jc w:val="both"/>
      </w:pPr>
      <w:bookmarkStart w:id="0" w:name="P18"/>
      <w:bookmarkEnd w:id="0"/>
    </w:p>
    <w:p w:rsidR="001D6316" w:rsidRPr="000A5333" w:rsidRDefault="000A5333" w:rsidP="008037DE">
      <w:pPr>
        <w:pStyle w:val="ConsPlusNormal"/>
        <w:numPr>
          <w:ilvl w:val="0"/>
          <w:numId w:val="5"/>
        </w:numPr>
        <w:ind w:left="0" w:firstLine="709"/>
        <w:jc w:val="both"/>
      </w:pPr>
      <w:r w:rsidRPr="000A5333">
        <w:t xml:space="preserve">Настоящий Порядок определяет </w:t>
      </w:r>
      <w:r>
        <w:t>условия</w:t>
      </w:r>
      <w:r w:rsidRPr="000A5333">
        <w:t xml:space="preserve">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t xml:space="preserve">при осуществлении </w:t>
      </w:r>
      <w:r w:rsidRPr="000A5333">
        <w:t>отдельными видами юридических лиц</w:t>
      </w:r>
      <w:r>
        <w:t xml:space="preserve"> (далее  также – Заказчиками) закупок товаров, работ, услуг</w:t>
      </w:r>
      <w:r w:rsidR="00175214">
        <w:t xml:space="preserve">, включенных в </w:t>
      </w:r>
      <w:r w:rsidR="00175214" w:rsidRPr="000A5333">
        <w:t>перечень товаров российского происхождения, работ, услуг, выполняемых, оказываемых российскими лицами, при закупке которых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w:t>
      </w:r>
      <w:r w:rsidR="00175214">
        <w:t xml:space="preserve"> (далее – Перечень)</w:t>
      </w:r>
      <w:r w:rsidR="001D6316" w:rsidRPr="000A5333">
        <w:t>.</w:t>
      </w:r>
    </w:p>
    <w:p w:rsidR="001D6316" w:rsidRPr="000A5333" w:rsidRDefault="001D6316" w:rsidP="008037DE">
      <w:pPr>
        <w:pStyle w:val="ConsPlusNormal"/>
        <w:numPr>
          <w:ilvl w:val="0"/>
          <w:numId w:val="5"/>
        </w:numPr>
        <w:ind w:left="0" w:firstLine="709"/>
        <w:jc w:val="both"/>
      </w:pPr>
      <w:bookmarkStart w:id="1" w:name="P25"/>
      <w:bookmarkEnd w:id="1"/>
      <w:r w:rsidRPr="000A5333">
        <w:t>При осуществлении закупок товаров</w:t>
      </w:r>
      <w:r w:rsidR="000A5333">
        <w:t>, работ, услуг</w:t>
      </w:r>
      <w:r w:rsidR="00175214">
        <w:t xml:space="preserve">, включенных в </w:t>
      </w:r>
      <w:r w:rsidRPr="000A5333">
        <w:t xml:space="preserve"> </w:t>
      </w:r>
      <w:r w:rsidR="00175214">
        <w:t xml:space="preserve">Перечень, </w:t>
      </w:r>
      <w:r w:rsidRPr="000A5333">
        <w:t>путем проведения</w:t>
      </w:r>
      <w:r w:rsidR="000A5333">
        <w:t xml:space="preserve"> конкурентных закупок, в том числе</w:t>
      </w:r>
      <w:r w:rsidRPr="000A5333">
        <w:t xml:space="preserve">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происхождения, </w:t>
      </w:r>
      <w:r w:rsidR="00175214">
        <w:t xml:space="preserve">Заказчики </w:t>
      </w:r>
      <w:r w:rsidRPr="000A5333">
        <w:t xml:space="preserve">предоставляют преференции в отношении цены </w:t>
      </w:r>
      <w:r w:rsidR="000A5333">
        <w:t>договора</w:t>
      </w:r>
      <w:r w:rsidRPr="000A5333">
        <w:t xml:space="preserve"> в размере 15 процентов в порядке, предусмотренном пунктами </w:t>
      </w:r>
      <w:r w:rsidR="002308CC" w:rsidRPr="000A5333">
        <w:t>3</w:t>
      </w:r>
      <w:r w:rsidRPr="000A5333">
        <w:t xml:space="preserve"> - </w:t>
      </w:r>
      <w:hyperlink w:anchor="P37" w:history="1">
        <w:r w:rsidR="002308CC" w:rsidRPr="000A5333">
          <w:t>6</w:t>
        </w:r>
      </w:hyperlink>
      <w:r w:rsidRPr="000A5333">
        <w:t xml:space="preserve"> настоящего </w:t>
      </w:r>
      <w:r w:rsidR="000A5333">
        <w:t>Порядка</w:t>
      </w:r>
      <w:r w:rsidRPr="000A5333">
        <w:t>.</w:t>
      </w:r>
    </w:p>
    <w:p w:rsidR="001D6316" w:rsidRPr="000A5333" w:rsidRDefault="001D6316" w:rsidP="008037DE">
      <w:pPr>
        <w:pStyle w:val="ConsPlusNormal"/>
        <w:numPr>
          <w:ilvl w:val="0"/>
          <w:numId w:val="5"/>
        </w:numPr>
        <w:ind w:left="0" w:firstLine="709"/>
        <w:jc w:val="both"/>
      </w:pPr>
      <w:bookmarkStart w:id="2" w:name="P27"/>
      <w:bookmarkEnd w:id="2"/>
      <w:r w:rsidRPr="000A5333">
        <w:t>При осуществлении закупок товаров</w:t>
      </w:r>
      <w:r w:rsidR="00175214">
        <w:t>, работ, услуг, включенных в Перечень,</w:t>
      </w:r>
      <w:r w:rsidRPr="000A5333">
        <w:t xml:space="preserve"> путем проведения конкурса или запроса котировок рассмотрение и оценка заявок на участие в конкурсе, заявок на участие в запросе котировок, которые содержат предложения о поставке товаров</w:t>
      </w:r>
      <w:r w:rsidR="00175214">
        <w:t>,</w:t>
      </w:r>
      <w:r w:rsidRPr="000A5333">
        <w:t xml:space="preserve"> </w:t>
      </w:r>
      <w:r w:rsidR="00175214">
        <w:t>включенных</w:t>
      </w:r>
      <w:r w:rsidRPr="000A5333">
        <w:t xml:space="preserve"> в </w:t>
      </w:r>
      <w:hyperlink w:anchor="P18" w:history="1">
        <w:r w:rsidR="00175214">
          <w:t>Перечень</w:t>
        </w:r>
      </w:hyperlink>
      <w:r w:rsidRPr="000A5333">
        <w:t xml:space="preserve">, российского происхождения, </w:t>
      </w:r>
      <w:r w:rsidR="00175214" w:rsidRPr="000A5333">
        <w:t xml:space="preserve">предложения о </w:t>
      </w:r>
      <w:r w:rsidR="00175214">
        <w:t>выполнении работ, оказании услуг,</w:t>
      </w:r>
      <w:r w:rsidR="00175214" w:rsidRPr="000A5333">
        <w:t xml:space="preserve"> </w:t>
      </w:r>
      <w:r w:rsidR="00175214">
        <w:t>включенных</w:t>
      </w:r>
      <w:r w:rsidR="00175214" w:rsidRPr="000A5333">
        <w:t xml:space="preserve"> в </w:t>
      </w:r>
      <w:hyperlink w:anchor="P18" w:history="1">
        <w:r w:rsidR="00175214">
          <w:t>Перечень</w:t>
        </w:r>
      </w:hyperlink>
      <w:r w:rsidR="00175214" w:rsidRPr="000A5333">
        <w:t>,</w:t>
      </w:r>
      <w:r w:rsidR="00175214" w:rsidRPr="00175214">
        <w:t xml:space="preserve"> </w:t>
      </w:r>
      <w:r w:rsidR="00175214" w:rsidRPr="000A5333">
        <w:t xml:space="preserve">российскими лицами </w:t>
      </w:r>
      <w:r w:rsidRPr="000A5333">
        <w:t xml:space="preserve">по критерию "цена </w:t>
      </w:r>
      <w:r w:rsidR="00125ACC" w:rsidRPr="000A5333">
        <w:t>договора</w:t>
      </w:r>
      <w:r w:rsidRPr="000A5333">
        <w:t xml:space="preserve">" производятся с применением к предложенной в указанных заявках цене </w:t>
      </w:r>
      <w:r w:rsidR="00125ACC" w:rsidRPr="000A5333">
        <w:t xml:space="preserve">договора </w:t>
      </w:r>
      <w:r w:rsidRPr="000A5333">
        <w:t>понижающего 15-процентного коэффициента.</w:t>
      </w:r>
    </w:p>
    <w:p w:rsidR="001D6316" w:rsidRPr="000A5333" w:rsidRDefault="00125ACC" w:rsidP="008037DE">
      <w:pPr>
        <w:pStyle w:val="ConsPlusNormal"/>
        <w:ind w:firstLine="709"/>
        <w:jc w:val="both"/>
      </w:pPr>
      <w:r w:rsidRPr="000A5333">
        <w:t>Договор</w:t>
      </w:r>
      <w:r w:rsidR="001D6316" w:rsidRPr="000A5333">
        <w:t xml:space="preserve"> заключается по цене </w:t>
      </w:r>
      <w:r w:rsidRPr="000A5333">
        <w:t>договора</w:t>
      </w:r>
      <w:r w:rsidR="001D6316" w:rsidRPr="000A5333">
        <w:t>, предложенной участником конкурса, участником запроса котировок в заявке на участие в конкурсе, заявке на участие в запросе котировок.</w:t>
      </w:r>
    </w:p>
    <w:p w:rsidR="001D6316" w:rsidRPr="006B0DFE" w:rsidRDefault="001D6316" w:rsidP="006B0DFE">
      <w:pPr>
        <w:pStyle w:val="ConsPlusNormal"/>
        <w:numPr>
          <w:ilvl w:val="0"/>
          <w:numId w:val="5"/>
        </w:numPr>
        <w:ind w:left="0" w:firstLine="709"/>
        <w:jc w:val="both"/>
        <w:rPr>
          <w:szCs w:val="28"/>
        </w:rPr>
      </w:pPr>
      <w:proofErr w:type="gramStart"/>
      <w:r w:rsidRPr="000A5333">
        <w:t>При осуществлении закупок товаров</w:t>
      </w:r>
      <w:r w:rsidR="00175214">
        <w:t xml:space="preserve">, работ, услуг, включенных в Перечень, </w:t>
      </w:r>
      <w:r w:rsidRPr="000A5333">
        <w:t xml:space="preserve">путем проведения запроса предложений рассмотрение и оценка заявок на </w:t>
      </w:r>
      <w:r w:rsidRPr="000A5333">
        <w:lastRenderedPageBreak/>
        <w:t xml:space="preserve">участие в запросе предложений, окончательных предложений, которые содержат предложения </w:t>
      </w:r>
      <w:r w:rsidR="00175214" w:rsidRPr="000A5333">
        <w:t>о поставке товаров</w:t>
      </w:r>
      <w:r w:rsidR="00175214">
        <w:t>,</w:t>
      </w:r>
      <w:r w:rsidR="00175214" w:rsidRPr="000A5333">
        <w:t xml:space="preserve"> </w:t>
      </w:r>
      <w:r w:rsidR="00175214">
        <w:t>включенных</w:t>
      </w:r>
      <w:r w:rsidR="00175214" w:rsidRPr="000A5333">
        <w:t xml:space="preserve"> в </w:t>
      </w:r>
      <w:hyperlink w:anchor="P18" w:history="1">
        <w:r w:rsidR="00175214">
          <w:t>Перечень</w:t>
        </w:r>
      </w:hyperlink>
      <w:r w:rsidR="00175214" w:rsidRPr="000A5333">
        <w:t xml:space="preserve">, российского происхождения, предложения о </w:t>
      </w:r>
      <w:r w:rsidR="00175214">
        <w:t>выполнении работ, оказании услуг,</w:t>
      </w:r>
      <w:r w:rsidR="00175214" w:rsidRPr="000A5333">
        <w:t xml:space="preserve"> </w:t>
      </w:r>
      <w:r w:rsidR="00175214">
        <w:t>включенных</w:t>
      </w:r>
      <w:r w:rsidR="00175214" w:rsidRPr="000A5333">
        <w:t xml:space="preserve"> в </w:t>
      </w:r>
      <w:hyperlink w:anchor="P18" w:history="1">
        <w:r w:rsidR="00175214">
          <w:t>Перечень</w:t>
        </w:r>
      </w:hyperlink>
      <w:r w:rsidR="00175214" w:rsidRPr="000A5333">
        <w:t>,</w:t>
      </w:r>
      <w:r w:rsidR="00175214" w:rsidRPr="00175214">
        <w:t xml:space="preserve"> </w:t>
      </w:r>
      <w:r w:rsidR="00175214" w:rsidRPr="000A5333">
        <w:t>российскими лицами</w:t>
      </w:r>
      <w:r w:rsidRPr="000A5333">
        <w:t xml:space="preserve">, </w:t>
      </w:r>
      <w:r w:rsidR="00C85B33" w:rsidRPr="00C85B33">
        <w:rPr>
          <w:szCs w:val="28"/>
        </w:rPr>
        <w:t xml:space="preserve">по критерию "цена </w:t>
      </w:r>
      <w:r w:rsidR="00C85B33">
        <w:rPr>
          <w:szCs w:val="28"/>
        </w:rPr>
        <w:t>договора</w:t>
      </w:r>
      <w:r w:rsidR="00C85B33" w:rsidRPr="00C85B33">
        <w:rPr>
          <w:szCs w:val="28"/>
        </w:rPr>
        <w:t xml:space="preserve">" производятся с применением к цене </w:t>
      </w:r>
      <w:r w:rsidR="00C85B33">
        <w:rPr>
          <w:szCs w:val="28"/>
        </w:rPr>
        <w:t>договор</w:t>
      </w:r>
      <w:r w:rsidR="00C85B33" w:rsidRPr="00C85B33">
        <w:rPr>
          <w:szCs w:val="28"/>
        </w:rPr>
        <w:t>а, предложенной в указанных заявках</w:t>
      </w:r>
      <w:proofErr w:type="gramEnd"/>
      <w:r w:rsidR="00C85B33" w:rsidRPr="00C85B33">
        <w:rPr>
          <w:szCs w:val="28"/>
        </w:rPr>
        <w:t>, понижающего 15-процентного коэффициента</w:t>
      </w:r>
      <w:r w:rsidR="00C85B33">
        <w:rPr>
          <w:szCs w:val="28"/>
        </w:rPr>
        <w:t>.</w:t>
      </w:r>
    </w:p>
    <w:p w:rsidR="001D6316" w:rsidRPr="000A5333" w:rsidRDefault="00125ACC" w:rsidP="008037DE">
      <w:pPr>
        <w:pStyle w:val="ConsPlusNormal"/>
        <w:ind w:firstLine="709"/>
        <w:jc w:val="both"/>
      </w:pPr>
      <w:r w:rsidRPr="000A5333">
        <w:t xml:space="preserve">Договор </w:t>
      </w:r>
      <w:r w:rsidR="001D6316" w:rsidRPr="000A5333">
        <w:t xml:space="preserve">заключается по цене </w:t>
      </w:r>
      <w:r w:rsidRPr="000A5333">
        <w:t>договор</w:t>
      </w:r>
      <w:r w:rsidR="001D6316" w:rsidRPr="000A5333">
        <w:t>а, предложенной участником запроса предложений в окончательном предложении.</w:t>
      </w:r>
    </w:p>
    <w:p w:rsidR="001D6316" w:rsidRPr="000A5333" w:rsidRDefault="001D6316" w:rsidP="008037DE">
      <w:pPr>
        <w:pStyle w:val="ConsPlusNormal"/>
        <w:numPr>
          <w:ilvl w:val="0"/>
          <w:numId w:val="5"/>
        </w:numPr>
        <w:ind w:left="0" w:firstLine="709"/>
        <w:jc w:val="both"/>
      </w:pPr>
      <w:r w:rsidRPr="000A5333">
        <w:t xml:space="preserve">В случае если несколькими участниками конкурса, участниками запроса котировок, участниками запроса предложений представлены одинаковые условия исполнения </w:t>
      </w:r>
      <w:r w:rsidR="00125ACC" w:rsidRPr="000A5333">
        <w:t>договор</w:t>
      </w:r>
      <w:r w:rsidRPr="000A5333">
        <w:t xml:space="preserve">а (одинаковые цены </w:t>
      </w:r>
      <w:r w:rsidR="00125ACC" w:rsidRPr="000A5333">
        <w:t>договор</w:t>
      </w:r>
      <w:r w:rsidRPr="000A5333">
        <w:t xml:space="preserve">а, в случае проведения запроса котировок) с учетом предоставления преференции, </w:t>
      </w:r>
      <w:r w:rsidR="00125ACC" w:rsidRPr="000A5333">
        <w:t>договор</w:t>
      </w:r>
      <w:r w:rsidRPr="000A5333">
        <w:t xml:space="preserve"> заключается с участником конкурса, участником запроса котировок, участником запроса предложений, имеющим право на предоставление преференции.</w:t>
      </w:r>
    </w:p>
    <w:p w:rsidR="001D6316" w:rsidRPr="000A5333" w:rsidRDefault="001D6316" w:rsidP="008037DE">
      <w:pPr>
        <w:pStyle w:val="ConsPlusNormal"/>
        <w:numPr>
          <w:ilvl w:val="0"/>
          <w:numId w:val="5"/>
        </w:numPr>
        <w:ind w:left="0" w:firstLine="709"/>
        <w:jc w:val="both"/>
      </w:pPr>
      <w:bookmarkStart w:id="3" w:name="P37"/>
      <w:bookmarkEnd w:id="3"/>
      <w:r w:rsidRPr="000A5333">
        <w:t>Пр</w:t>
      </w:r>
      <w:r w:rsidR="00175214">
        <w:t xml:space="preserve">и осуществлении закупок товаров, работ, услуг, включенных в Перечень, путем </w:t>
      </w:r>
      <w:r w:rsidRPr="000A5333">
        <w:t xml:space="preserve">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w:anchor="P18" w:history="1">
        <w:r w:rsidR="00175214">
          <w:t>Перечне</w:t>
        </w:r>
      </w:hyperlink>
      <w:r w:rsidRPr="000A5333">
        <w:t>, происход</w:t>
      </w:r>
      <w:r w:rsidR="00204451">
        <w:t xml:space="preserve">ящих из иностранных государств, или </w:t>
      </w:r>
      <w:r w:rsidRPr="000A5333">
        <w:t xml:space="preserve"> </w:t>
      </w:r>
      <w:r w:rsidR="00204451" w:rsidRPr="000A5333">
        <w:t>предложени</w:t>
      </w:r>
      <w:r w:rsidR="00204451">
        <w:t>е</w:t>
      </w:r>
      <w:r w:rsidR="00204451" w:rsidRPr="000A5333">
        <w:t xml:space="preserve"> о </w:t>
      </w:r>
      <w:r w:rsidR="00204451">
        <w:t>выполнении работ, оказании услуг,</w:t>
      </w:r>
      <w:r w:rsidR="00204451" w:rsidRPr="000A5333">
        <w:t xml:space="preserve"> </w:t>
      </w:r>
      <w:r w:rsidR="00204451">
        <w:t>включенных</w:t>
      </w:r>
      <w:r w:rsidR="00204451" w:rsidRPr="000A5333">
        <w:t xml:space="preserve"> в </w:t>
      </w:r>
      <w:hyperlink w:anchor="P18" w:history="1">
        <w:r w:rsidR="00204451">
          <w:t>Перечень</w:t>
        </w:r>
      </w:hyperlink>
      <w:r w:rsidR="00204451" w:rsidRPr="000A5333">
        <w:t>,</w:t>
      </w:r>
      <w:r w:rsidR="00204451">
        <w:t xml:space="preserve"> </w:t>
      </w:r>
      <w:r w:rsidR="00204451" w:rsidRPr="000A5333">
        <w:t>иностранны</w:t>
      </w:r>
      <w:r w:rsidR="00204451">
        <w:t>ми лицами</w:t>
      </w:r>
      <w:r w:rsidR="00204451" w:rsidRPr="000A5333">
        <w:t xml:space="preserve">, </w:t>
      </w:r>
      <w:r w:rsidR="00125ACC" w:rsidRPr="000A5333">
        <w:t>договор</w:t>
      </w:r>
      <w:r w:rsidRPr="000A5333">
        <w:t xml:space="preserve"> с таким победителем аукциона заключается по цене, предложенной участником аукциона, сниженной на 15 процентов от предложенной цены </w:t>
      </w:r>
      <w:r w:rsidR="00125ACC" w:rsidRPr="000A5333">
        <w:t>договор</w:t>
      </w:r>
      <w:r w:rsidRPr="000A5333">
        <w:t>а.</w:t>
      </w:r>
    </w:p>
    <w:p w:rsidR="001D6316" w:rsidRPr="000A5333" w:rsidRDefault="001D6316" w:rsidP="008037DE">
      <w:pPr>
        <w:pStyle w:val="ConsPlusNormal"/>
        <w:numPr>
          <w:ilvl w:val="0"/>
          <w:numId w:val="5"/>
        </w:numPr>
        <w:ind w:left="0" w:firstLine="709"/>
        <w:jc w:val="both"/>
      </w:pPr>
      <w:r w:rsidRPr="000A5333">
        <w:t xml:space="preserve">При осуществлении закупок </w:t>
      </w:r>
      <w:r w:rsidR="00204451">
        <w:t>товаров, работ, услуг, включенных в Перечень,</w:t>
      </w:r>
      <w:r w:rsidRPr="000A5333">
        <w:t xml:space="preserve"> путем проведения конкурса, аукциона, запроса котировок, запроса предложений </w:t>
      </w:r>
      <w:r w:rsidR="00204451">
        <w:t>положения</w:t>
      </w:r>
      <w:r w:rsidRPr="000A5333">
        <w:t xml:space="preserve">, </w:t>
      </w:r>
      <w:r w:rsidR="00204451">
        <w:t>указанные в</w:t>
      </w:r>
      <w:r w:rsidRPr="000A5333">
        <w:t xml:space="preserve"> </w:t>
      </w:r>
      <w:hyperlink w:anchor="P25" w:history="1">
        <w:r w:rsidRPr="000A5333">
          <w:t>пункта</w:t>
        </w:r>
        <w:r w:rsidR="00204451">
          <w:t>х</w:t>
        </w:r>
        <w:r w:rsidRPr="000A5333">
          <w:t xml:space="preserve"> </w:t>
        </w:r>
        <w:r w:rsidR="002308CC" w:rsidRPr="000A5333">
          <w:t>2</w:t>
        </w:r>
      </w:hyperlink>
      <w:r w:rsidRPr="000A5333">
        <w:t xml:space="preserve"> - </w:t>
      </w:r>
      <w:hyperlink w:anchor="P37" w:history="1">
        <w:r w:rsidR="002308CC" w:rsidRPr="000A5333">
          <w:t>6</w:t>
        </w:r>
      </w:hyperlink>
      <w:r w:rsidRPr="000A5333">
        <w:t xml:space="preserve"> настоящего </w:t>
      </w:r>
      <w:r w:rsidR="00204451">
        <w:t>Порядка</w:t>
      </w:r>
      <w:r w:rsidRPr="000A5333">
        <w:t>, не применяется в случаях, если:</w:t>
      </w:r>
    </w:p>
    <w:p w:rsidR="001D6316" w:rsidRPr="000A5333" w:rsidRDefault="001D6316" w:rsidP="008037DE">
      <w:pPr>
        <w:pStyle w:val="ConsPlusNormal"/>
        <w:numPr>
          <w:ilvl w:val="0"/>
          <w:numId w:val="6"/>
        </w:numPr>
        <w:ind w:left="0" w:firstLine="709"/>
        <w:jc w:val="both"/>
      </w:pPr>
      <w:r w:rsidRPr="000A5333">
        <w:t>в рамках одного конкурса (лота), одного аукциона (лота), одного запроса котировок</w:t>
      </w:r>
      <w:r w:rsidR="00125ACC" w:rsidRPr="000A5333">
        <w:t xml:space="preserve"> (лота)</w:t>
      </w:r>
      <w:r w:rsidRPr="000A5333">
        <w:t xml:space="preserve">, одного запроса предложений предполагается поставка товаров, </w:t>
      </w:r>
      <w:r w:rsidR="00204451">
        <w:t xml:space="preserve">выполнение работ, оказание услуг, </w:t>
      </w:r>
      <w:r w:rsidRPr="000A5333">
        <w:t xml:space="preserve">только </w:t>
      </w:r>
      <w:proofErr w:type="gramStart"/>
      <w:r w:rsidR="00204451" w:rsidRPr="000A5333">
        <w:t>часть</w:t>
      </w:r>
      <w:proofErr w:type="gramEnd"/>
      <w:r w:rsidRPr="000A5333">
        <w:t xml:space="preserve"> из которых включена в </w:t>
      </w:r>
      <w:r w:rsidR="00204451">
        <w:t>П</w:t>
      </w:r>
      <w:r w:rsidRPr="000A5333">
        <w:t>еречень;</w:t>
      </w:r>
    </w:p>
    <w:p w:rsidR="001D6316" w:rsidRPr="000A5333" w:rsidRDefault="001D6316" w:rsidP="008037DE">
      <w:pPr>
        <w:pStyle w:val="ConsPlusNormal"/>
        <w:numPr>
          <w:ilvl w:val="0"/>
          <w:numId w:val="6"/>
        </w:numPr>
        <w:ind w:left="0" w:firstLine="709"/>
        <w:jc w:val="both"/>
      </w:pPr>
      <w:r w:rsidRPr="000A5333">
        <w:t>конкурс, аукцион, запрос котировок, запрос предложений признается не состоявшимся;</w:t>
      </w:r>
    </w:p>
    <w:p w:rsidR="001D6316" w:rsidRPr="000A5333" w:rsidRDefault="001D6316" w:rsidP="008037DE">
      <w:pPr>
        <w:pStyle w:val="ConsPlusNormal"/>
        <w:numPr>
          <w:ilvl w:val="0"/>
          <w:numId w:val="6"/>
        </w:numPr>
        <w:ind w:left="0" w:firstLine="709"/>
        <w:jc w:val="both"/>
      </w:pPr>
      <w:r w:rsidRPr="000A5333">
        <w:t xml:space="preserve">в заявках на участие в конкурсе, аукционе, запросе котировок или запросе предложений, окончательных предложениях не содержится предложений о поставке товаров российского происхождения, указанных в </w:t>
      </w:r>
      <w:hyperlink w:anchor="P18" w:history="1">
        <w:r w:rsidR="002308CC" w:rsidRPr="000A5333">
          <w:t>П</w:t>
        </w:r>
        <w:r w:rsidR="00204451">
          <w:t>еречне</w:t>
        </w:r>
      </w:hyperlink>
      <w:r w:rsidR="00204451">
        <w:t xml:space="preserve">, </w:t>
      </w:r>
      <w:r w:rsidR="00204451" w:rsidRPr="000A5333">
        <w:t>предложений о</w:t>
      </w:r>
      <w:r w:rsidR="00204451">
        <w:t xml:space="preserve"> выполнение работ, оказание услуг российскими лицами</w:t>
      </w:r>
      <w:r w:rsidR="00C85B33">
        <w:t xml:space="preserve">, или </w:t>
      </w:r>
      <w:r w:rsidR="00C85B33" w:rsidRPr="009560DC">
        <w:rPr>
          <w:szCs w:val="28"/>
        </w:rPr>
        <w:t>стоимость товаров российского происхождения составляет менее половины (менее 50%) стоимости всех предложенных таким участником товаров</w:t>
      </w:r>
      <w:r w:rsidR="00D037C3">
        <w:t>.</w:t>
      </w:r>
    </w:p>
    <w:p w:rsidR="001D6316" w:rsidRPr="000A5333" w:rsidRDefault="009560DC" w:rsidP="008037DE">
      <w:pPr>
        <w:pStyle w:val="ConsPlusNormal"/>
        <w:numPr>
          <w:ilvl w:val="0"/>
          <w:numId w:val="5"/>
        </w:numPr>
        <w:ind w:left="0" w:firstLine="709"/>
        <w:jc w:val="both"/>
      </w:pPr>
      <w:r>
        <w:t>В</w:t>
      </w:r>
      <w:r w:rsidR="001D6316" w:rsidRPr="000A5333">
        <w:t xml:space="preserve"> цел</w:t>
      </w:r>
      <w:r>
        <w:t>ях</w:t>
      </w:r>
      <w:r w:rsidR="001D6316" w:rsidRPr="000A5333">
        <w:t xml:space="preserve"> реализации настоящего </w:t>
      </w:r>
      <w:r>
        <w:t>Порядка</w:t>
      </w:r>
      <w:bookmarkStart w:id="4" w:name="_GoBack"/>
      <w:bookmarkEnd w:id="4"/>
      <w:r>
        <w:t xml:space="preserve"> </w:t>
      </w:r>
      <w:r w:rsidR="00C85B33">
        <w:t>Заказчики</w:t>
      </w:r>
      <w:r w:rsidR="00C85B33" w:rsidRPr="000A5333">
        <w:t xml:space="preserve"> </w:t>
      </w:r>
      <w:r w:rsidR="001D6316" w:rsidRPr="000A5333">
        <w:t>устанавлива</w:t>
      </w:r>
      <w:r w:rsidR="00C85B33">
        <w:t>ю</w:t>
      </w:r>
      <w:r w:rsidR="001D6316" w:rsidRPr="000A5333">
        <w:t>т в документации о закупке:</w:t>
      </w:r>
    </w:p>
    <w:p w:rsidR="001D6316" w:rsidRPr="000A5333" w:rsidRDefault="001D6316" w:rsidP="008037DE">
      <w:pPr>
        <w:pStyle w:val="ConsPlusNormal"/>
        <w:ind w:firstLine="709"/>
        <w:jc w:val="both"/>
      </w:pPr>
      <w:r w:rsidRPr="000A5333">
        <w:t>требование об указании (декларировании) участником конкурса, аукциона, запроса котировок или запроса предложений в заявке на участие в конкурсе, аукционе, запросе котировок или запросе предложений, окончательном предложении страны происхождения поставляемого товара;</w:t>
      </w:r>
    </w:p>
    <w:p w:rsidR="001D6316" w:rsidRPr="000A5333" w:rsidRDefault="001D6316" w:rsidP="008037DE">
      <w:pPr>
        <w:pStyle w:val="ConsPlusNormal"/>
        <w:ind w:firstLine="709"/>
        <w:jc w:val="both"/>
      </w:pPr>
      <w:r w:rsidRPr="000A5333">
        <w:t xml:space="preserve">требование об указании в заявке на участие в конкурсе, запросе котировок, </w:t>
      </w:r>
      <w:r w:rsidRPr="000A5333">
        <w:lastRenderedPageBreak/>
        <w:t>запросе предложений, окончательном предложении цены за единицу по каждой предлагаемой участником закупки позиции;</w:t>
      </w:r>
    </w:p>
    <w:p w:rsidR="001D6316" w:rsidRPr="000A5333" w:rsidRDefault="001D6316" w:rsidP="008037DE">
      <w:pPr>
        <w:pStyle w:val="ConsPlusNormal"/>
        <w:ind w:firstLine="709"/>
        <w:jc w:val="both"/>
      </w:pPr>
      <w:r w:rsidRPr="000A5333">
        <w:t>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котировок, запросе предложений, окончательном предложении несет участник закупки.</w:t>
      </w:r>
    </w:p>
    <w:p w:rsidR="001D6316" w:rsidRPr="000A5333" w:rsidRDefault="001D6316" w:rsidP="008037DE">
      <w:pPr>
        <w:pStyle w:val="ConsPlusNormal"/>
        <w:numPr>
          <w:ilvl w:val="0"/>
          <w:numId w:val="5"/>
        </w:numPr>
        <w:ind w:left="0" w:firstLine="709"/>
        <w:jc w:val="both"/>
      </w:pPr>
      <w:r w:rsidRPr="000A5333">
        <w:t xml:space="preserve">В </w:t>
      </w:r>
      <w:r w:rsidR="002308CC" w:rsidRPr="000A5333">
        <w:t>договоре</w:t>
      </w:r>
      <w:r w:rsidRPr="000A5333">
        <w:t xml:space="preserve"> указыва</w:t>
      </w:r>
      <w:r w:rsidR="00C85B33">
        <w:t>ется</w:t>
      </w:r>
      <w:r w:rsidRPr="000A5333">
        <w:t xml:space="preserve"> </w:t>
      </w:r>
      <w:r w:rsidR="00C85B33" w:rsidRPr="000A5333">
        <w:t>стран</w:t>
      </w:r>
      <w:r w:rsidR="00C85B33">
        <w:t>а</w:t>
      </w:r>
      <w:r w:rsidR="00C85B33" w:rsidRPr="000A5333">
        <w:t xml:space="preserve"> </w:t>
      </w:r>
      <w:r w:rsidRPr="000A5333">
        <w:t xml:space="preserve">происхождения поставляемого товара на основании сведений, содержащихся в заявке участника конкурса, аукциона, запроса котировок или запроса предложений, окончательном предложении, с которым заключается </w:t>
      </w:r>
      <w:r w:rsidR="002308CC" w:rsidRPr="000A5333">
        <w:t>договор</w:t>
      </w:r>
      <w:r w:rsidRPr="000A5333">
        <w:t>, и данные документа, подтверждающего страну происхождения товара, при наличии такого документа.</w:t>
      </w:r>
    </w:p>
    <w:p w:rsidR="001D6316" w:rsidRPr="000A5333" w:rsidRDefault="001D6316" w:rsidP="008037DE">
      <w:pPr>
        <w:pStyle w:val="ConsPlusNormal"/>
        <w:numPr>
          <w:ilvl w:val="0"/>
          <w:numId w:val="5"/>
        </w:numPr>
        <w:ind w:left="0" w:firstLine="709"/>
        <w:jc w:val="both"/>
      </w:pPr>
      <w:r w:rsidRPr="000A5333">
        <w:t>В случае если победителем аукциона в заявке на участие в аукционе не продекларировано соотнош</w:t>
      </w:r>
      <w:r w:rsidR="00204451">
        <w:t xml:space="preserve">ение долей товаров российского </w:t>
      </w:r>
      <w:r w:rsidRPr="000A5333">
        <w:t xml:space="preserve">и иностранного происхождения, то указанная доля товаров исчисляется по цене за единицу товара, полученной при обосновании начальной (максимальной) цены </w:t>
      </w:r>
      <w:r w:rsidR="002308CC" w:rsidRPr="000A5333">
        <w:t>договор</w:t>
      </w:r>
      <w:r w:rsidRPr="000A5333">
        <w:t>а.</w:t>
      </w:r>
    </w:p>
    <w:p w:rsidR="001D6316" w:rsidRPr="000A5333" w:rsidRDefault="001D6316" w:rsidP="008037DE">
      <w:pPr>
        <w:pStyle w:val="ConsPlusNormal"/>
        <w:numPr>
          <w:ilvl w:val="0"/>
          <w:numId w:val="5"/>
        </w:numPr>
        <w:ind w:left="0" w:firstLine="709"/>
        <w:jc w:val="both"/>
      </w:pPr>
      <w:r w:rsidRPr="000A5333">
        <w:t xml:space="preserve">В случае если победитель аукциона признан уклонившимся от заключения </w:t>
      </w:r>
      <w:r w:rsidR="002308CC" w:rsidRPr="000A5333">
        <w:t>договор</w:t>
      </w:r>
      <w:r w:rsidRPr="000A5333">
        <w:t xml:space="preserve">а, заказчик заключает </w:t>
      </w:r>
      <w:r w:rsidR="002308CC" w:rsidRPr="000A5333">
        <w:t xml:space="preserve">договор </w:t>
      </w:r>
      <w:r w:rsidRPr="000A5333">
        <w:t xml:space="preserve">с участником такого аукциона, который предложил такую же, как и победитель такого аукциона, цену </w:t>
      </w:r>
      <w:r w:rsidR="002308CC" w:rsidRPr="000A5333">
        <w:t>договор</w:t>
      </w:r>
      <w:r w:rsidRPr="000A5333">
        <w:t xml:space="preserve">а или </w:t>
      </w:r>
      <w:proofErr w:type="gramStart"/>
      <w:r w:rsidRPr="000A5333">
        <w:t>предложение</w:t>
      </w:r>
      <w:proofErr w:type="gramEnd"/>
      <w:r w:rsidRPr="000A5333">
        <w:t xml:space="preserve"> о цене </w:t>
      </w:r>
      <w:r w:rsidR="002308CC" w:rsidRPr="000A5333">
        <w:t>договора</w:t>
      </w:r>
      <w:r w:rsidRPr="000A5333">
        <w:t xml:space="preserve"> которого содержит лучшие условия по цене </w:t>
      </w:r>
      <w:r w:rsidR="002308CC" w:rsidRPr="000A5333">
        <w:t>договор</w:t>
      </w:r>
      <w:r w:rsidRPr="000A5333">
        <w:t xml:space="preserve">а, следующие после условий, предложенных победителем такого аукциона, с предоставлением преференции в отношении цены </w:t>
      </w:r>
      <w:r w:rsidR="002308CC" w:rsidRPr="000A5333">
        <w:t>договора</w:t>
      </w:r>
      <w:r w:rsidRPr="000A5333">
        <w:t xml:space="preserve"> такого участника аукциона в порядке, предусмотренном </w:t>
      </w:r>
      <w:hyperlink w:anchor="P37" w:history="1">
        <w:r w:rsidRPr="000A5333">
          <w:t xml:space="preserve">пунктом </w:t>
        </w:r>
        <w:r w:rsidR="002308CC" w:rsidRPr="000A5333">
          <w:t>6</w:t>
        </w:r>
      </w:hyperlink>
      <w:r w:rsidRPr="000A5333">
        <w:t xml:space="preserve"> настоящего </w:t>
      </w:r>
      <w:r w:rsidR="002410E6">
        <w:t>Порядка</w:t>
      </w:r>
      <w:r w:rsidRPr="000A5333">
        <w:t>.</w:t>
      </w:r>
    </w:p>
    <w:p w:rsidR="001D6316" w:rsidRPr="000A5333" w:rsidRDefault="001D6316" w:rsidP="008037DE">
      <w:pPr>
        <w:pStyle w:val="ConsPlusNormal"/>
        <w:numPr>
          <w:ilvl w:val="0"/>
          <w:numId w:val="5"/>
        </w:numPr>
        <w:ind w:left="0" w:firstLine="709"/>
        <w:jc w:val="both"/>
      </w:pPr>
      <w:r w:rsidRPr="000A5333">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r w:rsidR="002410E6">
        <w:t>.</w:t>
      </w:r>
    </w:p>
    <w:sectPr w:rsidR="001D6316" w:rsidRPr="000A5333" w:rsidSect="001E7F5F">
      <w:headerReference w:type="default" r:id="rId9"/>
      <w:headerReference w:type="first" r:id="rId10"/>
      <w:pgSz w:w="11907" w:h="16840" w:code="9"/>
      <w:pgMar w:top="1418" w:right="567" w:bottom="993" w:left="1134" w:header="720" w:footer="720" w:gutter="0"/>
      <w:paperSrc w:first="1" w:other="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51" w:rsidRDefault="00CE1151">
      <w:r>
        <w:separator/>
      </w:r>
    </w:p>
  </w:endnote>
  <w:endnote w:type="continuationSeparator" w:id="0">
    <w:p w:rsidR="00CE1151" w:rsidRDefault="00CE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51" w:rsidRDefault="00CE1151">
      <w:r>
        <w:separator/>
      </w:r>
    </w:p>
  </w:footnote>
  <w:footnote w:type="continuationSeparator" w:id="0">
    <w:p w:rsidR="00CE1151" w:rsidRDefault="00CE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5" w:rsidRDefault="003A3235">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D037C3">
      <w:rPr>
        <w:rStyle w:val="a5"/>
        <w:rFonts w:ascii="Times New Roman" w:hAnsi="Times New Roman"/>
        <w:noProof/>
      </w:rPr>
      <w:t>5</w:t>
    </w:r>
    <w:r>
      <w:rPr>
        <w:rStyle w:val="a5"/>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35" w:rsidRDefault="003A3235">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37B"/>
    <w:multiLevelType w:val="hybridMultilevel"/>
    <w:tmpl w:val="0A2C8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F4E341E"/>
    <w:multiLevelType w:val="hybridMultilevel"/>
    <w:tmpl w:val="3ECA5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5F31050"/>
    <w:multiLevelType w:val="hybridMultilevel"/>
    <w:tmpl w:val="616CC2BE"/>
    <w:lvl w:ilvl="0" w:tplc="D3363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1481971"/>
    <w:multiLevelType w:val="hybridMultilevel"/>
    <w:tmpl w:val="8CAE5B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A4E11"/>
    <w:multiLevelType w:val="hybridMultilevel"/>
    <w:tmpl w:val="0A2C8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61E2911"/>
    <w:multiLevelType w:val="hybridMultilevel"/>
    <w:tmpl w:val="68CCC15A"/>
    <w:lvl w:ilvl="0" w:tplc="BEFEBD3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65"/>
    <w:rsid w:val="00043C2A"/>
    <w:rsid w:val="000744F6"/>
    <w:rsid w:val="00092300"/>
    <w:rsid w:val="000A5333"/>
    <w:rsid w:val="000D172C"/>
    <w:rsid w:val="000D2403"/>
    <w:rsid w:val="00125ACC"/>
    <w:rsid w:val="00175214"/>
    <w:rsid w:val="001B29B6"/>
    <w:rsid w:val="001B4750"/>
    <w:rsid w:val="001D6316"/>
    <w:rsid w:val="001E3C47"/>
    <w:rsid w:val="001E7F5F"/>
    <w:rsid w:val="00204451"/>
    <w:rsid w:val="0021604B"/>
    <w:rsid w:val="002308CC"/>
    <w:rsid w:val="00233FAF"/>
    <w:rsid w:val="002410E6"/>
    <w:rsid w:val="002500A1"/>
    <w:rsid w:val="00261224"/>
    <w:rsid w:val="00296863"/>
    <w:rsid w:val="002F377B"/>
    <w:rsid w:val="00333516"/>
    <w:rsid w:val="003770F4"/>
    <w:rsid w:val="003A3235"/>
    <w:rsid w:val="003A78F5"/>
    <w:rsid w:val="00407339"/>
    <w:rsid w:val="00410AD0"/>
    <w:rsid w:val="00422BC0"/>
    <w:rsid w:val="00432855"/>
    <w:rsid w:val="004564A6"/>
    <w:rsid w:val="004849D2"/>
    <w:rsid w:val="00487B9F"/>
    <w:rsid w:val="004A64F6"/>
    <w:rsid w:val="004C2CDE"/>
    <w:rsid w:val="004C477E"/>
    <w:rsid w:val="004D24F9"/>
    <w:rsid w:val="00507C13"/>
    <w:rsid w:val="005332E2"/>
    <w:rsid w:val="00554578"/>
    <w:rsid w:val="00605D47"/>
    <w:rsid w:val="0061473E"/>
    <w:rsid w:val="00643E60"/>
    <w:rsid w:val="006448C6"/>
    <w:rsid w:val="006B0DFE"/>
    <w:rsid w:val="006E3D75"/>
    <w:rsid w:val="00715DD3"/>
    <w:rsid w:val="00736B4D"/>
    <w:rsid w:val="00771AAA"/>
    <w:rsid w:val="007828CB"/>
    <w:rsid w:val="007B754A"/>
    <w:rsid w:val="008037DE"/>
    <w:rsid w:val="00806395"/>
    <w:rsid w:val="00870982"/>
    <w:rsid w:val="00887F18"/>
    <w:rsid w:val="008F0498"/>
    <w:rsid w:val="008F27A9"/>
    <w:rsid w:val="00922B8B"/>
    <w:rsid w:val="00930E03"/>
    <w:rsid w:val="009560DC"/>
    <w:rsid w:val="009832A0"/>
    <w:rsid w:val="009A7B11"/>
    <w:rsid w:val="009B326C"/>
    <w:rsid w:val="00A62D68"/>
    <w:rsid w:val="00AA0B0A"/>
    <w:rsid w:val="00AD7726"/>
    <w:rsid w:val="00AE3A30"/>
    <w:rsid w:val="00B30687"/>
    <w:rsid w:val="00B356D2"/>
    <w:rsid w:val="00B601C3"/>
    <w:rsid w:val="00B95F9E"/>
    <w:rsid w:val="00BC37A8"/>
    <w:rsid w:val="00C464E5"/>
    <w:rsid w:val="00C80762"/>
    <w:rsid w:val="00C85B33"/>
    <w:rsid w:val="00C9740B"/>
    <w:rsid w:val="00CB0916"/>
    <w:rsid w:val="00CE1151"/>
    <w:rsid w:val="00D037C3"/>
    <w:rsid w:val="00D35096"/>
    <w:rsid w:val="00D470A7"/>
    <w:rsid w:val="00DA63F8"/>
    <w:rsid w:val="00DF14E0"/>
    <w:rsid w:val="00DF39E8"/>
    <w:rsid w:val="00E03B94"/>
    <w:rsid w:val="00E22E4C"/>
    <w:rsid w:val="00E968AC"/>
    <w:rsid w:val="00EC67BC"/>
    <w:rsid w:val="00EE0165"/>
    <w:rsid w:val="00EE4051"/>
    <w:rsid w:val="00F1094D"/>
    <w:rsid w:val="00F23C04"/>
    <w:rsid w:val="00F97612"/>
    <w:rsid w:val="00FE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0F4"/>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1">
    <w:name w:val="Обычный1"/>
    <w:rsid w:val="00B601C3"/>
    <w:pPr>
      <w:suppressAutoHyphens/>
    </w:pPr>
    <w:rPr>
      <w:rFonts w:ascii="Times New Roman" w:eastAsia="ヒラギノ角ゴ Pro W3" w:hAnsi="Times New Roman"/>
      <w:color w:val="000000"/>
      <w:sz w:val="24"/>
    </w:rPr>
  </w:style>
  <w:style w:type="paragraph" w:styleId="a6">
    <w:name w:val="List Paragraph"/>
    <w:basedOn w:val="a"/>
    <w:uiPriority w:val="34"/>
    <w:qFormat/>
    <w:rsid w:val="00771AAA"/>
    <w:pPr>
      <w:spacing w:line="360" w:lineRule="auto"/>
      <w:ind w:left="720"/>
      <w:contextualSpacing/>
      <w:jc w:val="left"/>
    </w:pPr>
    <w:rPr>
      <w:rFonts w:ascii="Times New Roman" w:eastAsiaTheme="minorHAnsi" w:hAnsi="Times New Roman"/>
      <w:szCs w:val="28"/>
      <w:lang w:eastAsia="en-US"/>
    </w:rPr>
  </w:style>
  <w:style w:type="character" w:styleId="a7">
    <w:name w:val="Hyperlink"/>
    <w:basedOn w:val="a0"/>
    <w:rsid w:val="00FE758D"/>
    <w:rPr>
      <w:color w:val="0000FF" w:themeColor="hyperlink"/>
      <w:u w:val="single"/>
    </w:rPr>
  </w:style>
  <w:style w:type="character" w:styleId="a8">
    <w:name w:val="annotation reference"/>
    <w:uiPriority w:val="99"/>
    <w:unhideWhenUsed/>
    <w:rsid w:val="00FE758D"/>
    <w:rPr>
      <w:sz w:val="16"/>
      <w:szCs w:val="16"/>
    </w:rPr>
  </w:style>
  <w:style w:type="paragraph" w:styleId="a9">
    <w:name w:val="Balloon Text"/>
    <w:basedOn w:val="a"/>
    <w:link w:val="aa"/>
    <w:rsid w:val="006E3D75"/>
    <w:pPr>
      <w:spacing w:line="240" w:lineRule="auto"/>
    </w:pPr>
    <w:rPr>
      <w:rFonts w:ascii="Tahoma" w:hAnsi="Tahoma" w:cs="Tahoma"/>
      <w:sz w:val="16"/>
      <w:szCs w:val="16"/>
    </w:rPr>
  </w:style>
  <w:style w:type="character" w:customStyle="1" w:styleId="aa">
    <w:name w:val="Текст выноски Знак"/>
    <w:basedOn w:val="a0"/>
    <w:link w:val="a9"/>
    <w:rsid w:val="006E3D75"/>
    <w:rPr>
      <w:rFonts w:ascii="Tahoma" w:hAnsi="Tahoma" w:cs="Tahoma"/>
      <w:sz w:val="16"/>
      <w:szCs w:val="16"/>
    </w:rPr>
  </w:style>
  <w:style w:type="paragraph" w:styleId="ab">
    <w:name w:val="annotation text"/>
    <w:basedOn w:val="a"/>
    <w:link w:val="ac"/>
    <w:rsid w:val="006E3D75"/>
    <w:pPr>
      <w:spacing w:line="240" w:lineRule="auto"/>
    </w:pPr>
    <w:rPr>
      <w:sz w:val="20"/>
    </w:rPr>
  </w:style>
  <w:style w:type="character" w:customStyle="1" w:styleId="ac">
    <w:name w:val="Текст примечания Знак"/>
    <w:basedOn w:val="a0"/>
    <w:link w:val="ab"/>
    <w:rsid w:val="006E3D75"/>
  </w:style>
  <w:style w:type="paragraph" w:styleId="ad">
    <w:name w:val="annotation subject"/>
    <w:basedOn w:val="ab"/>
    <w:next w:val="ab"/>
    <w:link w:val="ae"/>
    <w:rsid w:val="006E3D75"/>
    <w:rPr>
      <w:b/>
      <w:bCs/>
    </w:rPr>
  </w:style>
  <w:style w:type="character" w:customStyle="1" w:styleId="ae">
    <w:name w:val="Тема примечания Знак"/>
    <w:basedOn w:val="ac"/>
    <w:link w:val="ad"/>
    <w:rsid w:val="006E3D75"/>
    <w:rPr>
      <w:b/>
      <w:bCs/>
    </w:rPr>
  </w:style>
  <w:style w:type="paragraph" w:customStyle="1" w:styleId="ConsPlusNormal">
    <w:name w:val="ConsPlusNormal"/>
    <w:rsid w:val="001D6316"/>
    <w:pPr>
      <w:widowControl w:val="0"/>
      <w:autoSpaceDE w:val="0"/>
      <w:autoSpaceDN w:val="0"/>
    </w:pPr>
    <w:rPr>
      <w:rFonts w:ascii="Times New Roman" w:hAnsi="Times New Roman"/>
      <w:sz w:val="28"/>
    </w:rPr>
  </w:style>
  <w:style w:type="paragraph" w:customStyle="1" w:styleId="ConsPlusNonformat">
    <w:name w:val="ConsPlusNonformat"/>
    <w:rsid w:val="001D6316"/>
    <w:pPr>
      <w:widowControl w:val="0"/>
      <w:autoSpaceDE w:val="0"/>
      <w:autoSpaceDN w:val="0"/>
    </w:pPr>
    <w:rPr>
      <w:rFonts w:ascii="Courier New" w:hAnsi="Courier New" w:cs="Courier New"/>
    </w:rPr>
  </w:style>
  <w:style w:type="paragraph" w:customStyle="1" w:styleId="ConsPlusTitle">
    <w:name w:val="ConsPlusTitle"/>
    <w:rsid w:val="001D6316"/>
    <w:pPr>
      <w:widowControl w:val="0"/>
      <w:autoSpaceDE w:val="0"/>
      <w:autoSpaceDN w:val="0"/>
    </w:pPr>
    <w:rPr>
      <w:rFonts w:ascii="Times New Roman" w:hAnsi="Times New Roman"/>
      <w:b/>
      <w:sz w:val="28"/>
    </w:rPr>
  </w:style>
  <w:style w:type="paragraph" w:customStyle="1" w:styleId="ConsPlusCell">
    <w:name w:val="ConsPlusCell"/>
    <w:rsid w:val="001D6316"/>
    <w:pPr>
      <w:widowControl w:val="0"/>
      <w:autoSpaceDE w:val="0"/>
      <w:autoSpaceDN w:val="0"/>
    </w:pPr>
    <w:rPr>
      <w:rFonts w:ascii="Courier New" w:hAnsi="Courier New" w:cs="Courier New"/>
    </w:rPr>
  </w:style>
  <w:style w:type="paragraph" w:customStyle="1" w:styleId="ConsPlusDocList">
    <w:name w:val="ConsPlusDocList"/>
    <w:rsid w:val="001D6316"/>
    <w:pPr>
      <w:widowControl w:val="0"/>
      <w:autoSpaceDE w:val="0"/>
      <w:autoSpaceDN w:val="0"/>
    </w:pPr>
    <w:rPr>
      <w:rFonts w:ascii="Courier New" w:hAnsi="Courier New" w:cs="Courier New"/>
    </w:rPr>
  </w:style>
  <w:style w:type="paragraph" w:customStyle="1" w:styleId="ConsPlusTitlePage">
    <w:name w:val="ConsPlusTitlePage"/>
    <w:rsid w:val="001D6316"/>
    <w:pPr>
      <w:widowControl w:val="0"/>
      <w:autoSpaceDE w:val="0"/>
      <w:autoSpaceDN w:val="0"/>
    </w:pPr>
    <w:rPr>
      <w:rFonts w:ascii="Tahoma" w:hAnsi="Tahoma" w:cs="Tahoma"/>
    </w:rPr>
  </w:style>
  <w:style w:type="paragraph" w:customStyle="1" w:styleId="ConsPlusJurTerm">
    <w:name w:val="ConsPlusJurTerm"/>
    <w:rsid w:val="001D6316"/>
    <w:pPr>
      <w:widowControl w:val="0"/>
      <w:autoSpaceDE w:val="0"/>
      <w:autoSpaceDN w:val="0"/>
    </w:pPr>
    <w:rPr>
      <w:rFonts w:ascii="Tahoma" w:hAnsi="Tahoma" w:cs="Tahoma"/>
      <w:sz w:val="26"/>
    </w:rPr>
  </w:style>
  <w:style w:type="table" w:styleId="af">
    <w:name w:val="Table Grid"/>
    <w:basedOn w:val="a1"/>
    <w:rsid w:val="00AA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0F4"/>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1">
    <w:name w:val="Обычный1"/>
    <w:rsid w:val="00B601C3"/>
    <w:pPr>
      <w:suppressAutoHyphens/>
    </w:pPr>
    <w:rPr>
      <w:rFonts w:ascii="Times New Roman" w:eastAsia="ヒラギノ角ゴ Pro W3" w:hAnsi="Times New Roman"/>
      <w:color w:val="000000"/>
      <w:sz w:val="24"/>
    </w:rPr>
  </w:style>
  <w:style w:type="paragraph" w:styleId="a6">
    <w:name w:val="List Paragraph"/>
    <w:basedOn w:val="a"/>
    <w:uiPriority w:val="34"/>
    <w:qFormat/>
    <w:rsid w:val="00771AAA"/>
    <w:pPr>
      <w:spacing w:line="360" w:lineRule="auto"/>
      <w:ind w:left="720"/>
      <w:contextualSpacing/>
      <w:jc w:val="left"/>
    </w:pPr>
    <w:rPr>
      <w:rFonts w:ascii="Times New Roman" w:eastAsiaTheme="minorHAnsi" w:hAnsi="Times New Roman"/>
      <w:szCs w:val="28"/>
      <w:lang w:eastAsia="en-US"/>
    </w:rPr>
  </w:style>
  <w:style w:type="character" w:styleId="a7">
    <w:name w:val="Hyperlink"/>
    <w:basedOn w:val="a0"/>
    <w:rsid w:val="00FE758D"/>
    <w:rPr>
      <w:color w:val="0000FF" w:themeColor="hyperlink"/>
      <w:u w:val="single"/>
    </w:rPr>
  </w:style>
  <w:style w:type="character" w:styleId="a8">
    <w:name w:val="annotation reference"/>
    <w:uiPriority w:val="99"/>
    <w:unhideWhenUsed/>
    <w:rsid w:val="00FE758D"/>
    <w:rPr>
      <w:sz w:val="16"/>
      <w:szCs w:val="16"/>
    </w:rPr>
  </w:style>
  <w:style w:type="paragraph" w:styleId="a9">
    <w:name w:val="Balloon Text"/>
    <w:basedOn w:val="a"/>
    <w:link w:val="aa"/>
    <w:rsid w:val="006E3D75"/>
    <w:pPr>
      <w:spacing w:line="240" w:lineRule="auto"/>
    </w:pPr>
    <w:rPr>
      <w:rFonts w:ascii="Tahoma" w:hAnsi="Tahoma" w:cs="Tahoma"/>
      <w:sz w:val="16"/>
      <w:szCs w:val="16"/>
    </w:rPr>
  </w:style>
  <w:style w:type="character" w:customStyle="1" w:styleId="aa">
    <w:name w:val="Текст выноски Знак"/>
    <w:basedOn w:val="a0"/>
    <w:link w:val="a9"/>
    <w:rsid w:val="006E3D75"/>
    <w:rPr>
      <w:rFonts w:ascii="Tahoma" w:hAnsi="Tahoma" w:cs="Tahoma"/>
      <w:sz w:val="16"/>
      <w:szCs w:val="16"/>
    </w:rPr>
  </w:style>
  <w:style w:type="paragraph" w:styleId="ab">
    <w:name w:val="annotation text"/>
    <w:basedOn w:val="a"/>
    <w:link w:val="ac"/>
    <w:rsid w:val="006E3D75"/>
    <w:pPr>
      <w:spacing w:line="240" w:lineRule="auto"/>
    </w:pPr>
    <w:rPr>
      <w:sz w:val="20"/>
    </w:rPr>
  </w:style>
  <w:style w:type="character" w:customStyle="1" w:styleId="ac">
    <w:name w:val="Текст примечания Знак"/>
    <w:basedOn w:val="a0"/>
    <w:link w:val="ab"/>
    <w:rsid w:val="006E3D75"/>
  </w:style>
  <w:style w:type="paragraph" w:styleId="ad">
    <w:name w:val="annotation subject"/>
    <w:basedOn w:val="ab"/>
    <w:next w:val="ab"/>
    <w:link w:val="ae"/>
    <w:rsid w:val="006E3D75"/>
    <w:rPr>
      <w:b/>
      <w:bCs/>
    </w:rPr>
  </w:style>
  <w:style w:type="character" w:customStyle="1" w:styleId="ae">
    <w:name w:val="Тема примечания Знак"/>
    <w:basedOn w:val="ac"/>
    <w:link w:val="ad"/>
    <w:rsid w:val="006E3D75"/>
    <w:rPr>
      <w:b/>
      <w:bCs/>
    </w:rPr>
  </w:style>
  <w:style w:type="paragraph" w:customStyle="1" w:styleId="ConsPlusNormal">
    <w:name w:val="ConsPlusNormal"/>
    <w:rsid w:val="001D6316"/>
    <w:pPr>
      <w:widowControl w:val="0"/>
      <w:autoSpaceDE w:val="0"/>
      <w:autoSpaceDN w:val="0"/>
    </w:pPr>
    <w:rPr>
      <w:rFonts w:ascii="Times New Roman" w:hAnsi="Times New Roman"/>
      <w:sz w:val="28"/>
    </w:rPr>
  </w:style>
  <w:style w:type="paragraph" w:customStyle="1" w:styleId="ConsPlusNonformat">
    <w:name w:val="ConsPlusNonformat"/>
    <w:rsid w:val="001D6316"/>
    <w:pPr>
      <w:widowControl w:val="0"/>
      <w:autoSpaceDE w:val="0"/>
      <w:autoSpaceDN w:val="0"/>
    </w:pPr>
    <w:rPr>
      <w:rFonts w:ascii="Courier New" w:hAnsi="Courier New" w:cs="Courier New"/>
    </w:rPr>
  </w:style>
  <w:style w:type="paragraph" w:customStyle="1" w:styleId="ConsPlusTitle">
    <w:name w:val="ConsPlusTitle"/>
    <w:rsid w:val="001D6316"/>
    <w:pPr>
      <w:widowControl w:val="0"/>
      <w:autoSpaceDE w:val="0"/>
      <w:autoSpaceDN w:val="0"/>
    </w:pPr>
    <w:rPr>
      <w:rFonts w:ascii="Times New Roman" w:hAnsi="Times New Roman"/>
      <w:b/>
      <w:sz w:val="28"/>
    </w:rPr>
  </w:style>
  <w:style w:type="paragraph" w:customStyle="1" w:styleId="ConsPlusCell">
    <w:name w:val="ConsPlusCell"/>
    <w:rsid w:val="001D6316"/>
    <w:pPr>
      <w:widowControl w:val="0"/>
      <w:autoSpaceDE w:val="0"/>
      <w:autoSpaceDN w:val="0"/>
    </w:pPr>
    <w:rPr>
      <w:rFonts w:ascii="Courier New" w:hAnsi="Courier New" w:cs="Courier New"/>
    </w:rPr>
  </w:style>
  <w:style w:type="paragraph" w:customStyle="1" w:styleId="ConsPlusDocList">
    <w:name w:val="ConsPlusDocList"/>
    <w:rsid w:val="001D6316"/>
    <w:pPr>
      <w:widowControl w:val="0"/>
      <w:autoSpaceDE w:val="0"/>
      <w:autoSpaceDN w:val="0"/>
    </w:pPr>
    <w:rPr>
      <w:rFonts w:ascii="Courier New" w:hAnsi="Courier New" w:cs="Courier New"/>
    </w:rPr>
  </w:style>
  <w:style w:type="paragraph" w:customStyle="1" w:styleId="ConsPlusTitlePage">
    <w:name w:val="ConsPlusTitlePage"/>
    <w:rsid w:val="001D6316"/>
    <w:pPr>
      <w:widowControl w:val="0"/>
      <w:autoSpaceDE w:val="0"/>
      <w:autoSpaceDN w:val="0"/>
    </w:pPr>
    <w:rPr>
      <w:rFonts w:ascii="Tahoma" w:hAnsi="Tahoma" w:cs="Tahoma"/>
    </w:rPr>
  </w:style>
  <w:style w:type="paragraph" w:customStyle="1" w:styleId="ConsPlusJurTerm">
    <w:name w:val="ConsPlusJurTerm"/>
    <w:rsid w:val="001D6316"/>
    <w:pPr>
      <w:widowControl w:val="0"/>
      <w:autoSpaceDE w:val="0"/>
      <w:autoSpaceDN w:val="0"/>
    </w:pPr>
    <w:rPr>
      <w:rFonts w:ascii="Tahoma" w:hAnsi="Tahoma" w:cs="Tahoma"/>
      <w:sz w:val="26"/>
    </w:rPr>
  </w:style>
  <w:style w:type="table" w:styleId="af">
    <w:name w:val="Table Grid"/>
    <w:basedOn w:val="a1"/>
    <w:rsid w:val="00AA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749">
      <w:bodyDiv w:val="1"/>
      <w:marLeft w:val="0"/>
      <w:marRight w:val="0"/>
      <w:marTop w:val="0"/>
      <w:marBottom w:val="0"/>
      <w:divBdr>
        <w:top w:val="none" w:sz="0" w:space="0" w:color="auto"/>
        <w:left w:val="none" w:sz="0" w:space="0" w:color="auto"/>
        <w:bottom w:val="none" w:sz="0" w:space="0" w:color="auto"/>
        <w:right w:val="none" w:sz="0" w:space="0" w:color="auto"/>
      </w:divBdr>
    </w:div>
    <w:div w:id="541868861">
      <w:bodyDiv w:val="1"/>
      <w:marLeft w:val="0"/>
      <w:marRight w:val="0"/>
      <w:marTop w:val="0"/>
      <w:marBottom w:val="0"/>
      <w:divBdr>
        <w:top w:val="none" w:sz="0" w:space="0" w:color="auto"/>
        <w:left w:val="none" w:sz="0" w:space="0" w:color="auto"/>
        <w:bottom w:val="none" w:sz="0" w:space="0" w:color="auto"/>
        <w:right w:val="none" w:sz="0" w:space="0" w:color="auto"/>
      </w:divBdr>
    </w:div>
    <w:div w:id="844826838">
      <w:bodyDiv w:val="1"/>
      <w:marLeft w:val="0"/>
      <w:marRight w:val="0"/>
      <w:marTop w:val="0"/>
      <w:marBottom w:val="0"/>
      <w:divBdr>
        <w:top w:val="none" w:sz="0" w:space="0" w:color="auto"/>
        <w:left w:val="none" w:sz="0" w:space="0" w:color="auto"/>
        <w:bottom w:val="none" w:sz="0" w:space="0" w:color="auto"/>
        <w:right w:val="none" w:sz="0" w:space="0" w:color="auto"/>
      </w:divBdr>
    </w:div>
    <w:div w:id="1070226702">
      <w:bodyDiv w:val="1"/>
      <w:marLeft w:val="0"/>
      <w:marRight w:val="0"/>
      <w:marTop w:val="0"/>
      <w:marBottom w:val="0"/>
      <w:divBdr>
        <w:top w:val="none" w:sz="0" w:space="0" w:color="auto"/>
        <w:left w:val="none" w:sz="0" w:space="0" w:color="auto"/>
        <w:bottom w:val="none" w:sz="0" w:space="0" w:color="auto"/>
        <w:right w:val="none" w:sz="0" w:space="0" w:color="auto"/>
      </w:divBdr>
    </w:div>
    <w:div w:id="1272199945">
      <w:bodyDiv w:val="1"/>
      <w:marLeft w:val="0"/>
      <w:marRight w:val="0"/>
      <w:marTop w:val="0"/>
      <w:marBottom w:val="0"/>
      <w:divBdr>
        <w:top w:val="none" w:sz="0" w:space="0" w:color="auto"/>
        <w:left w:val="none" w:sz="0" w:space="0" w:color="auto"/>
        <w:bottom w:val="none" w:sz="0" w:space="0" w:color="auto"/>
        <w:right w:val="none" w:sz="0" w:space="0" w:color="auto"/>
      </w:divBdr>
    </w:div>
    <w:div w:id="1391075074">
      <w:bodyDiv w:val="1"/>
      <w:marLeft w:val="0"/>
      <w:marRight w:val="0"/>
      <w:marTop w:val="0"/>
      <w:marBottom w:val="0"/>
      <w:divBdr>
        <w:top w:val="none" w:sz="0" w:space="0" w:color="auto"/>
        <w:left w:val="none" w:sz="0" w:space="0" w:color="auto"/>
        <w:bottom w:val="none" w:sz="0" w:space="0" w:color="auto"/>
        <w:right w:val="none" w:sz="0" w:space="0" w:color="auto"/>
      </w:divBdr>
    </w:div>
    <w:div w:id="1415512906">
      <w:bodyDiv w:val="1"/>
      <w:marLeft w:val="0"/>
      <w:marRight w:val="0"/>
      <w:marTop w:val="0"/>
      <w:marBottom w:val="0"/>
      <w:divBdr>
        <w:top w:val="none" w:sz="0" w:space="0" w:color="auto"/>
        <w:left w:val="none" w:sz="0" w:space="0" w:color="auto"/>
        <w:bottom w:val="none" w:sz="0" w:space="0" w:color="auto"/>
        <w:right w:val="none" w:sz="0" w:space="0" w:color="auto"/>
      </w:divBdr>
    </w:div>
    <w:div w:id="1599946330">
      <w:bodyDiv w:val="1"/>
      <w:marLeft w:val="0"/>
      <w:marRight w:val="0"/>
      <w:marTop w:val="0"/>
      <w:marBottom w:val="0"/>
      <w:divBdr>
        <w:top w:val="none" w:sz="0" w:space="0" w:color="auto"/>
        <w:left w:val="none" w:sz="0" w:space="0" w:color="auto"/>
        <w:bottom w:val="none" w:sz="0" w:space="0" w:color="auto"/>
        <w:right w:val="none" w:sz="0" w:space="0" w:color="auto"/>
      </w:divBdr>
    </w:div>
    <w:div w:id="20977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FCFE-24B1-4C72-805F-40FF80FE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1301</Words>
  <Characters>10062</Characters>
  <Application>Microsoft Office Word</Application>
  <DocSecurity>4</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11341</CharactersWithSpaces>
  <SharedDoc>false</SharedDoc>
  <HLinks>
    <vt:vector size="6" baseType="variant">
      <vt:variant>
        <vt:i4>851973</vt:i4>
      </vt:variant>
      <vt:variant>
        <vt:i4>0</vt:i4>
      </vt:variant>
      <vt:variant>
        <vt:i4>0</vt:i4>
      </vt:variant>
      <vt:variant>
        <vt:i4>5</vt:i4>
      </vt:variant>
      <vt:variant>
        <vt:lpwstr>consultantplus://offline/ref=0A43F3566655E8CDC5F168BD9AA7B1C84C3A54E2C021C5B2F471ADA71192B44349E829AD9F3BE0RCL0H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Андрей В. Цуканов</cp:lastModifiedBy>
  <cp:revision>2</cp:revision>
  <cp:lastPrinted>2013-07-22T11:44:00Z</cp:lastPrinted>
  <dcterms:created xsi:type="dcterms:W3CDTF">2015-12-24T13:11:00Z</dcterms:created>
  <dcterms:modified xsi:type="dcterms:W3CDTF">2015-12-24T13:11:00Z</dcterms:modified>
</cp:coreProperties>
</file>