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71432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14326" w:rsidRDefault="00714326" w:rsidP="00D8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714326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</w:p>
        </w:tc>
      </w:tr>
      <w:tr w:rsidR="00000000" w:rsidRPr="00714326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14326" w:rsidRDefault="007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714326">
              <w:rPr>
                <w:rFonts w:ascii="Tahoma" w:eastAsiaTheme="minorEastAsia" w:hAnsi="Tahoma" w:cs="Tahoma"/>
                <w:sz w:val="48"/>
                <w:szCs w:val="48"/>
              </w:rPr>
              <w:t>Распоряжение Правительства РФ от 27.01.2015 N 98-р</w:t>
            </w:r>
            <w:r w:rsidRPr="00714326">
              <w:rPr>
                <w:rFonts w:ascii="Tahoma" w:eastAsiaTheme="minorEastAsia" w:hAnsi="Tahoma" w:cs="Tahoma"/>
                <w:sz w:val="48"/>
                <w:szCs w:val="48"/>
              </w:rPr>
              <w:br/>
              <w:t>(ред. от 16.07.2015)</w:t>
            </w:r>
            <w:r w:rsidRPr="00714326">
              <w:rPr>
                <w:rFonts w:ascii="Tahoma" w:eastAsiaTheme="minorEastAsia" w:hAnsi="Tahoma" w:cs="Tahoma"/>
                <w:sz w:val="48"/>
                <w:szCs w:val="48"/>
              </w:rPr>
              <w:br/>
              <w:t>&lt;Об утверждении плана первоочередных мероприятий по обеспечению устойчивого развития экономики и социальной стабильности в 2015 году&gt;</w:t>
            </w:r>
          </w:p>
          <w:p w:rsidR="00000000" w:rsidRPr="00714326" w:rsidRDefault="007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71432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14326" w:rsidRDefault="007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714326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 w:rsidRPr="00714326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71432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71432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 w:rsidRPr="00714326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1432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714326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714326">
              <w:rPr>
                <w:rFonts w:ascii="Tahoma" w:eastAsiaTheme="minorEastAsia" w:hAnsi="Tahoma" w:cs="Tahoma"/>
                <w:sz w:val="28"/>
                <w:szCs w:val="28"/>
              </w:rPr>
              <w:t>Дата сохранения: 28.10.2015</w:t>
            </w:r>
          </w:p>
          <w:p w:rsidR="00000000" w:rsidRPr="00714326" w:rsidRDefault="007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71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14326">
      <w:pPr>
        <w:pStyle w:val="ConsPlusNormal"/>
        <w:jc w:val="both"/>
        <w:outlineLvl w:val="0"/>
      </w:pPr>
    </w:p>
    <w:p w:rsidR="00000000" w:rsidRDefault="0071432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71432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143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000000" w:rsidRDefault="007143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января 2015 г. N 98-р</w:t>
      </w:r>
    </w:p>
    <w:p w:rsidR="00000000" w:rsidRDefault="00714326">
      <w:pPr>
        <w:pStyle w:val="ConsPlusNormal"/>
        <w:jc w:val="center"/>
      </w:pPr>
    </w:p>
    <w:p w:rsidR="00000000" w:rsidRDefault="00714326">
      <w:pPr>
        <w:pStyle w:val="ConsPlusNormal"/>
        <w:jc w:val="center"/>
      </w:pPr>
      <w:r>
        <w:t>Список изменяющих документов</w:t>
      </w:r>
    </w:p>
    <w:p w:rsidR="00000000" w:rsidRDefault="00714326">
      <w:pPr>
        <w:pStyle w:val="ConsPlusNormal"/>
        <w:jc w:val="center"/>
      </w:pPr>
      <w:r>
        <w:t>(в ред. распоряжения Правительства РФ от 16.07.2015 N 1384-р)</w:t>
      </w:r>
    </w:p>
    <w:p w:rsidR="00000000" w:rsidRDefault="00714326">
      <w:pPr>
        <w:pStyle w:val="ConsPlusNormal"/>
        <w:jc w:val="center"/>
      </w:pPr>
    </w:p>
    <w:p w:rsidR="00000000" w:rsidRDefault="0071432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Ссылка на текущий документ" w:history="1">
        <w:r>
          <w:rPr>
            <w:color w:val="0000FF"/>
          </w:rPr>
          <w:t>план</w:t>
        </w:r>
      </w:hyperlink>
      <w:r>
        <w:t xml:space="preserve"> первоочередных мероприятий по обеспечению устойчивого развития экономики и социальной стабильности в 2015 год</w:t>
      </w:r>
      <w:r>
        <w:t>у (далее - план).</w:t>
      </w:r>
    </w:p>
    <w:p w:rsidR="00000000" w:rsidRDefault="00714326">
      <w:pPr>
        <w:pStyle w:val="ConsPlusNormal"/>
        <w:ind w:firstLine="540"/>
        <w:jc w:val="both"/>
      </w:pPr>
      <w:bookmarkStart w:id="1" w:name="Par10"/>
      <w:bookmarkEnd w:id="1"/>
      <w:r>
        <w:t xml:space="preserve">2. Минфину России до 29 января 2015 г. совместно с заинтересованными федеральными органами исполнительной власти и организациями представить предложения об объемах бюджетных ассигнований, необходимых для реализации мероприятий </w:t>
      </w:r>
      <w:hyperlink w:anchor="Par31" w:tooltip="Ссылка на текущий документ" w:history="1">
        <w:r>
          <w:rPr>
            <w:color w:val="0000FF"/>
          </w:rPr>
          <w:t>плана</w:t>
        </w:r>
      </w:hyperlink>
      <w:r>
        <w:t xml:space="preserve"> в I квартале 2015 г.</w:t>
      </w:r>
    </w:p>
    <w:p w:rsidR="00000000" w:rsidRDefault="00714326">
      <w:pPr>
        <w:pStyle w:val="ConsPlusNormal"/>
        <w:ind w:firstLine="540"/>
        <w:jc w:val="both"/>
      </w:pPr>
      <w:r>
        <w:t xml:space="preserve">3. Руководителям федеральных органов исполнительной власти, ответственным за реализацию </w:t>
      </w:r>
      <w:hyperlink w:anchor="Par31" w:tooltip="Ссылка на текущий документ" w:history="1">
        <w:r>
          <w:rPr>
            <w:color w:val="0000FF"/>
          </w:rPr>
          <w:t>плана</w:t>
        </w:r>
      </w:hyperlink>
      <w:r>
        <w:t>, и Государственной корпораци</w:t>
      </w:r>
      <w:r>
        <w:t>и по атомной энергии "Росатом":</w:t>
      </w:r>
    </w:p>
    <w:p w:rsidR="00000000" w:rsidRDefault="00714326">
      <w:pPr>
        <w:pStyle w:val="ConsPlusNormal"/>
        <w:ind w:firstLine="540"/>
        <w:jc w:val="both"/>
      </w:pPr>
      <w:r>
        <w:t xml:space="preserve">с участием органов исполнительной власти субъектов Российской Федерации, Банка России и заинтересованных организаций обеспечить реализацию </w:t>
      </w:r>
      <w:hyperlink w:anchor="Par31" w:tooltip="Ссылка на текущий документ" w:history="1">
        <w:r>
          <w:rPr>
            <w:color w:val="0000FF"/>
          </w:rPr>
          <w:t>плана</w:t>
        </w:r>
      </w:hyperlink>
      <w:r>
        <w:t>;</w:t>
      </w:r>
    </w:p>
    <w:p w:rsidR="00000000" w:rsidRDefault="00714326">
      <w:pPr>
        <w:pStyle w:val="ConsPlusNormal"/>
        <w:ind w:firstLine="540"/>
        <w:jc w:val="both"/>
      </w:pPr>
      <w:r>
        <w:t>ежемесячно, до 5-го числ</w:t>
      </w:r>
      <w:r>
        <w:t xml:space="preserve">а, представлять в Минэкономразвития России информацию о ходе реализации </w:t>
      </w:r>
      <w:hyperlink w:anchor="Par31" w:tooltip="Ссылка на текущий документ" w:history="1">
        <w:r>
          <w:rPr>
            <w:color w:val="0000FF"/>
          </w:rPr>
          <w:t>плана</w:t>
        </w:r>
      </w:hyperlink>
      <w:r>
        <w:t>.</w:t>
      </w:r>
    </w:p>
    <w:p w:rsidR="00000000" w:rsidRDefault="00714326">
      <w:pPr>
        <w:pStyle w:val="ConsPlusNormal"/>
        <w:ind w:firstLine="540"/>
        <w:jc w:val="both"/>
      </w:pPr>
      <w:r>
        <w:t>4. Минэкономразвития России:</w:t>
      </w:r>
    </w:p>
    <w:p w:rsidR="00000000" w:rsidRDefault="00714326">
      <w:pPr>
        <w:pStyle w:val="ConsPlusNormal"/>
        <w:ind w:firstLine="540"/>
        <w:jc w:val="both"/>
      </w:pPr>
      <w:r>
        <w:t>обеспечить взаимодействие с органами исполнительной власти субъектов Российской Федерации по в</w:t>
      </w:r>
      <w:r>
        <w:t xml:space="preserve">опросам реализации </w:t>
      </w:r>
      <w:hyperlink w:anchor="Par31" w:tooltip="Ссылка на текущий документ" w:history="1">
        <w:r>
          <w:rPr>
            <w:color w:val="0000FF"/>
          </w:rPr>
          <w:t>плана</w:t>
        </w:r>
      </w:hyperlink>
      <w:r>
        <w:t xml:space="preserve"> и планов обеспечения устойчивого развития экономики и социальной стабильности в 2015 году, утвержденных высшими должностными лицами (руководителями высших исполнительных органов</w:t>
      </w:r>
      <w:r>
        <w:t>) государственной власти субъектов Российской Федерации;</w:t>
      </w:r>
    </w:p>
    <w:p w:rsidR="00000000" w:rsidRDefault="00714326">
      <w:pPr>
        <w:pStyle w:val="ConsPlusNormal"/>
        <w:ind w:firstLine="540"/>
        <w:jc w:val="both"/>
      </w:pPr>
      <w:r>
        <w:t>осуществлять анализ и обобщение информации, полученной от федеральных органов исполнительной власти и органов исполнительной власти субъектов Российской Федерации, и ежемесячно, до 10-го числа, предс</w:t>
      </w:r>
      <w:r>
        <w:t xml:space="preserve">тавлять в Правительство Российской Федерации доклад о ходе реализации </w:t>
      </w:r>
      <w:hyperlink w:anchor="Par31" w:tooltip="Ссылка на текущий документ" w:history="1">
        <w:r>
          <w:rPr>
            <w:color w:val="0000FF"/>
          </w:rPr>
          <w:t>плана</w:t>
        </w:r>
      </w:hyperlink>
      <w:r>
        <w:t>.</w:t>
      </w:r>
    </w:p>
    <w:p w:rsidR="00000000" w:rsidRDefault="00714326">
      <w:pPr>
        <w:pStyle w:val="ConsPlusNormal"/>
        <w:ind w:firstLine="540"/>
        <w:jc w:val="both"/>
      </w:pPr>
    </w:p>
    <w:p w:rsidR="00000000" w:rsidRDefault="00714326">
      <w:pPr>
        <w:pStyle w:val="ConsPlusNormal"/>
        <w:jc w:val="right"/>
      </w:pPr>
      <w:r>
        <w:t>Председатель Правительства</w:t>
      </w:r>
    </w:p>
    <w:p w:rsidR="00000000" w:rsidRDefault="00714326">
      <w:pPr>
        <w:pStyle w:val="ConsPlusNormal"/>
        <w:jc w:val="right"/>
      </w:pPr>
      <w:r>
        <w:t>Российской Федерации</w:t>
      </w:r>
    </w:p>
    <w:p w:rsidR="00000000" w:rsidRDefault="00714326">
      <w:pPr>
        <w:pStyle w:val="ConsPlusNormal"/>
        <w:jc w:val="right"/>
      </w:pPr>
      <w:r>
        <w:t>Д.МЕДВЕДЕВ</w:t>
      </w:r>
    </w:p>
    <w:p w:rsidR="00000000" w:rsidRDefault="00714326">
      <w:pPr>
        <w:pStyle w:val="ConsPlusNormal"/>
        <w:jc w:val="both"/>
      </w:pPr>
    </w:p>
    <w:p w:rsidR="00000000" w:rsidRDefault="00714326">
      <w:pPr>
        <w:pStyle w:val="ConsPlusNormal"/>
        <w:jc w:val="both"/>
      </w:pPr>
    </w:p>
    <w:p w:rsidR="00000000" w:rsidRDefault="00714326">
      <w:pPr>
        <w:pStyle w:val="ConsPlusNormal"/>
        <w:jc w:val="both"/>
      </w:pPr>
    </w:p>
    <w:p w:rsidR="00000000" w:rsidRDefault="00714326">
      <w:pPr>
        <w:pStyle w:val="ConsPlusNormal"/>
        <w:jc w:val="both"/>
      </w:pPr>
    </w:p>
    <w:p w:rsidR="00000000" w:rsidRDefault="00714326">
      <w:pPr>
        <w:pStyle w:val="ConsPlusNormal"/>
        <w:jc w:val="both"/>
      </w:pPr>
    </w:p>
    <w:p w:rsidR="00000000" w:rsidRDefault="00714326">
      <w:pPr>
        <w:pStyle w:val="ConsPlusNormal"/>
        <w:jc w:val="right"/>
        <w:outlineLvl w:val="0"/>
      </w:pPr>
      <w:bookmarkStart w:id="2" w:name="Par26"/>
      <w:bookmarkEnd w:id="2"/>
      <w:r>
        <w:t>Утвержден</w:t>
      </w:r>
    </w:p>
    <w:p w:rsidR="00000000" w:rsidRDefault="00714326">
      <w:pPr>
        <w:pStyle w:val="ConsPlusNormal"/>
        <w:jc w:val="right"/>
      </w:pPr>
      <w:r>
        <w:t>распоряжением Правительства</w:t>
      </w:r>
    </w:p>
    <w:p w:rsidR="00000000" w:rsidRDefault="00714326">
      <w:pPr>
        <w:pStyle w:val="ConsPlusNormal"/>
        <w:jc w:val="right"/>
      </w:pPr>
      <w:r>
        <w:t>Российской Федерации</w:t>
      </w:r>
    </w:p>
    <w:p w:rsidR="00000000" w:rsidRDefault="00714326">
      <w:pPr>
        <w:pStyle w:val="ConsPlusNormal"/>
        <w:jc w:val="right"/>
      </w:pPr>
      <w:r>
        <w:t>от 27 января 2015 г. N 98-р</w:t>
      </w:r>
    </w:p>
    <w:p w:rsidR="00000000" w:rsidRDefault="00714326">
      <w:pPr>
        <w:pStyle w:val="ConsPlusNormal"/>
        <w:jc w:val="right"/>
      </w:pPr>
    </w:p>
    <w:p w:rsidR="00000000" w:rsidRDefault="00714326">
      <w:pPr>
        <w:pStyle w:val="ConsPlusNormal"/>
        <w:jc w:val="center"/>
        <w:rPr>
          <w:b/>
          <w:bCs/>
          <w:sz w:val="16"/>
          <w:szCs w:val="16"/>
        </w:rPr>
      </w:pPr>
      <w:bookmarkStart w:id="3" w:name="Par31"/>
      <w:bookmarkEnd w:id="3"/>
      <w:r>
        <w:rPr>
          <w:b/>
          <w:bCs/>
          <w:sz w:val="16"/>
          <w:szCs w:val="16"/>
        </w:rPr>
        <w:t>ПЛАН</w:t>
      </w:r>
    </w:p>
    <w:p w:rsidR="00000000" w:rsidRDefault="007143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ПЕРВООЧЕРЕДНЫХ МЕРОПРИЯТИЙ ПО ОБЕСПЕЧЕНИЮ УСТОЙЧИВОГО</w:t>
      </w:r>
    </w:p>
    <w:p w:rsidR="00000000" w:rsidRDefault="0071432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РАЗВИТИЯ ЭКОНОМИКИ И СОЦИАЛЬНОЙ СТАБИЛЬНОСТИ В 2015 ГОДУ</w:t>
      </w:r>
    </w:p>
    <w:p w:rsidR="00000000" w:rsidRDefault="00714326">
      <w:pPr>
        <w:pStyle w:val="ConsPlusNormal"/>
        <w:jc w:val="center"/>
      </w:pPr>
    </w:p>
    <w:p w:rsidR="00000000" w:rsidRDefault="00714326">
      <w:pPr>
        <w:pStyle w:val="ConsPlusNormal"/>
        <w:jc w:val="center"/>
      </w:pPr>
      <w:r>
        <w:t>Список изменяющих документов</w:t>
      </w:r>
    </w:p>
    <w:p w:rsidR="00000000" w:rsidRDefault="00714326">
      <w:pPr>
        <w:pStyle w:val="ConsPlusNormal"/>
        <w:jc w:val="center"/>
      </w:pPr>
      <w:r>
        <w:t>(в ред. распоряжения Правительства РФ от 16.07.201</w:t>
      </w:r>
      <w:r>
        <w:t>5 N 1384-р)</w:t>
      </w:r>
    </w:p>
    <w:p w:rsidR="00000000" w:rsidRDefault="00714326">
      <w:pPr>
        <w:pStyle w:val="ConsPlusNormal"/>
        <w:jc w:val="center"/>
      </w:pPr>
    </w:p>
    <w:p w:rsidR="00000000" w:rsidRDefault="00714326">
      <w:pPr>
        <w:pStyle w:val="ConsPlusNormal"/>
        <w:jc w:val="center"/>
        <w:outlineLvl w:val="1"/>
      </w:pPr>
      <w:bookmarkStart w:id="4" w:name="Par38"/>
      <w:bookmarkEnd w:id="4"/>
      <w:r>
        <w:t>I. Общие положения</w:t>
      </w:r>
    </w:p>
    <w:p w:rsidR="00000000" w:rsidRDefault="00714326">
      <w:pPr>
        <w:pStyle w:val="ConsPlusNormal"/>
        <w:jc w:val="center"/>
      </w:pPr>
    </w:p>
    <w:p w:rsidR="00000000" w:rsidRDefault="00714326">
      <w:pPr>
        <w:pStyle w:val="ConsPlusNormal"/>
        <w:ind w:firstLine="540"/>
        <w:jc w:val="both"/>
      </w:pPr>
      <w:r>
        <w:t>Данный план нацелен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внешнеполитической конъюнктуры. В 2015 - 2016 го</w:t>
      </w:r>
      <w:r>
        <w:t>дах будут реализованы меры, направленные на активизацию структурных изменений в российской экономике, стабилизацию работы системообразующих организаций в ключевых отраслях и достижение сбалансированности рынка труда, снижение инфляции и смягчение последств</w:t>
      </w:r>
      <w:r>
        <w:t xml:space="preserve">ий роста цен на социально значимые товары и услуги для семей с низким уровнем доходов, достижение </w:t>
      </w:r>
      <w:r>
        <w:lastRenderedPageBreak/>
        <w:t>положительных темпов роста и макроэкономической стабильности в среднесрочной перспективе.</w:t>
      </w:r>
    </w:p>
    <w:p w:rsidR="00000000" w:rsidRDefault="00714326">
      <w:pPr>
        <w:pStyle w:val="ConsPlusNormal"/>
        <w:ind w:firstLine="540"/>
        <w:jc w:val="both"/>
      </w:pPr>
      <w:r>
        <w:t>Ключевые направления действий Правительства Российской Федерации в т</w:t>
      </w:r>
      <w:r>
        <w:t>ечение ближайших месяцев включают в себя:</w:t>
      </w:r>
    </w:p>
    <w:p w:rsidR="00000000" w:rsidRDefault="00714326">
      <w:pPr>
        <w:pStyle w:val="ConsPlusNormal"/>
        <w:ind w:firstLine="540"/>
        <w:jc w:val="both"/>
      </w:pPr>
      <w:r>
        <w:t>поддержку импортозамещения и экспорта по широкой номенклатуре несырьевых, в том числе высокотехнологичных, товаров;</w:t>
      </w:r>
    </w:p>
    <w:p w:rsidR="00000000" w:rsidRDefault="00714326">
      <w:pPr>
        <w:pStyle w:val="ConsPlusNormal"/>
        <w:ind w:firstLine="540"/>
        <w:jc w:val="both"/>
      </w:pPr>
      <w:r>
        <w:t>содействие развитию малого и среднего предпринимательства за счет снижения финансовых и администра</w:t>
      </w:r>
      <w:r>
        <w:t>тивных издержек;</w:t>
      </w:r>
    </w:p>
    <w:p w:rsidR="00000000" w:rsidRDefault="00714326">
      <w:pPr>
        <w:pStyle w:val="ConsPlusNormal"/>
        <w:ind w:firstLine="540"/>
        <w:jc w:val="both"/>
      </w:pPr>
      <w:r>
        <w:t>создание возможностей для привлечения оборотных и инвестиционных ресурсов с приемлемой стоимостью в наиболее значимых секторах экономики, в том числе при реализации государственного оборонного заказа;</w:t>
      </w:r>
    </w:p>
    <w:p w:rsidR="00000000" w:rsidRDefault="00714326">
      <w:pPr>
        <w:pStyle w:val="ConsPlusNormal"/>
        <w:ind w:firstLine="540"/>
        <w:jc w:val="both"/>
      </w:pPr>
      <w:r>
        <w:t>компенсацию дополнительных инфляционны</w:t>
      </w:r>
      <w:r>
        <w:t>х издержек наиболее уязвимым категориям граждан (пенсионеры, семьи с несколькими детьми);</w:t>
      </w:r>
    </w:p>
    <w:p w:rsidR="00000000" w:rsidRDefault="00714326">
      <w:pPr>
        <w:pStyle w:val="ConsPlusNormal"/>
        <w:ind w:firstLine="540"/>
        <w:jc w:val="both"/>
      </w:pPr>
      <w:r>
        <w:t>снижение напряженности на рынке труда и поддержку эффективной занятости;</w:t>
      </w:r>
    </w:p>
    <w:p w:rsidR="00000000" w:rsidRDefault="00714326">
      <w:pPr>
        <w:pStyle w:val="ConsPlusNormal"/>
        <w:ind w:firstLine="540"/>
        <w:jc w:val="both"/>
      </w:pPr>
      <w:r>
        <w:t>оптимизацию бюджетных расходов за счет выявления и сокращения неэффективных затрат, концентра</w:t>
      </w:r>
      <w:r>
        <w:t>ции ресурсов на приоритетных направлениях развития и выполнении публичных обязательств;</w:t>
      </w:r>
    </w:p>
    <w:p w:rsidR="00000000" w:rsidRDefault="00714326">
      <w:pPr>
        <w:pStyle w:val="ConsPlusNormal"/>
        <w:ind w:firstLine="540"/>
        <w:jc w:val="both"/>
      </w:pPr>
      <w:r>
        <w:t>повышение устойчивости банковской системы и создание механизма санации проблемных системообразующих организаций.</w:t>
      </w:r>
    </w:p>
    <w:p w:rsidR="00000000" w:rsidRDefault="00714326">
      <w:pPr>
        <w:pStyle w:val="ConsPlusNormal"/>
        <w:ind w:firstLine="540"/>
        <w:jc w:val="both"/>
      </w:pPr>
      <w:r>
        <w:t>Правительство Российской Федерации внесет в Государстве</w:t>
      </w:r>
      <w:r>
        <w:t>нную Думу Федерального Собрания Российской Федерации законопроект, предусматривающий сокращение в 2015 году большинства категорий расходов федерального бюджета на 10 процентов, в первую очередь, за счет исключения неэффективных затрат. При этом будет полно</w:t>
      </w:r>
      <w:r>
        <w:t>стью обеспечено исполнение обязательств социального характера, что потребует выделения дополнительных бюджетных ассигнований. Кроме того, не будут уменьшаться расходы на обеспечение обороноспособности государства, поддержку сельского хозяйства и исполнение</w:t>
      </w:r>
      <w:r>
        <w:t xml:space="preserve"> международных обязательств Российской Федерации. Инвестиционные ресурсы бюджета будут сконцентрированы на завершении ранее начатых проектов, реализация части новых проектов будет отложена. Будут сокращены расходы на функционирование органов государственно</w:t>
      </w:r>
      <w:r>
        <w:t>й власти, в том числе за счет уменьшения расходов на оплату услуг повышенной комфортности.</w:t>
      </w:r>
    </w:p>
    <w:p w:rsidR="00000000" w:rsidRDefault="00714326">
      <w:pPr>
        <w:pStyle w:val="ConsPlusNormal"/>
        <w:ind w:firstLine="540"/>
        <w:jc w:val="both"/>
      </w:pPr>
      <w:r>
        <w:t>На основе нового макроэкономического прогноза, разработанного в связи с сохранением неблагоприятной внешней конъюнктуры, будут подготовлены предложения по дальнейшей</w:t>
      </w:r>
      <w:r>
        <w:t xml:space="preserve"> оптимизации структуры федерального бюджета в среднесрочной перспективе, в том числе за счет ежегодного снижения расходов как минимум на 5 процентов в реальном выражении в течение 3 лет. К 2017 году необходимо достичь сбалансированности бюджетной системы п</w:t>
      </w:r>
      <w:r>
        <w:t>ри наиболее вероятном уровне цен на основные товары российского экспорта.</w:t>
      </w:r>
    </w:p>
    <w:p w:rsidR="00000000" w:rsidRDefault="00714326">
      <w:pPr>
        <w:pStyle w:val="ConsPlusNormal"/>
        <w:ind w:firstLine="540"/>
        <w:jc w:val="both"/>
      </w:pPr>
      <w:r>
        <w:t>Правительство Российской Федерации рассчитывает, что постепенная стабилизация мировых сырьевых рынков и предпринимаемые совместно с Банком России меры позволят нормализовать ситуацию на валютном рынке и создать условия для существенного снижения номинальны</w:t>
      </w:r>
      <w:r>
        <w:t>х процентных ставок и повышения доступности кредитования. Это обеспечит последовательный выход основных отраслей экономики из рецессии, в том числе за счет более высокой ценовой конкурентоспособности российских товаров в результате снижения курса рубля. Со</w:t>
      </w:r>
      <w:r>
        <w:t>путствующее этому снижение инфляции на потребительском рынке позволит минимизировать влияние кризиса на качество жизни российских семей.</w:t>
      </w:r>
    </w:p>
    <w:p w:rsidR="00000000" w:rsidRDefault="00714326">
      <w:pPr>
        <w:pStyle w:val="ConsPlusNormal"/>
        <w:ind w:firstLine="540"/>
        <w:jc w:val="both"/>
      </w:pPr>
      <w:r>
        <w:t>Наряду с реализацией оперативных мер антикризисного реагирования приоритетным направлением работы Правительства Российс</w:t>
      </w:r>
      <w:r>
        <w:t>кой Федерации будет реализация структурных реформ, направленных на диверсификацию экономики и создание условий для устойчивого экономического роста в среднесрочной перспективе, что найдет отражение в новой редакции Основных направлений деятельности Правите</w:t>
      </w:r>
      <w:r>
        <w:t>льства Российской Федерации. Кроме безусловной необходимости обеспечения макроэкономической стабильности и низкой инфляции потребуются:</w:t>
      </w:r>
    </w:p>
    <w:p w:rsidR="00000000" w:rsidRDefault="00714326">
      <w:pPr>
        <w:pStyle w:val="ConsPlusNormal"/>
        <w:ind w:firstLine="540"/>
        <w:jc w:val="both"/>
      </w:pPr>
      <w:r>
        <w:t>продолжение реализации государственных программ, нацеленных на повышение качества систем здравоохранения и образования в</w:t>
      </w:r>
      <w:r>
        <w:t xml:space="preserve"> соответствии с потребностями XXI века;</w:t>
      </w:r>
    </w:p>
    <w:p w:rsidR="00000000" w:rsidRDefault="00714326">
      <w:pPr>
        <w:pStyle w:val="ConsPlusNormal"/>
        <w:ind w:firstLine="540"/>
        <w:jc w:val="both"/>
      </w:pPr>
      <w:r>
        <w:t>создание необходимых условий для опережающего роста частных инвестиций в структуре ВВП, ускоренное и полноценное исполнение "дорожных карт" национальной предпринимательской инициативы, а также комплексное совершенств</w:t>
      </w:r>
      <w:r>
        <w:t>ование контрольно-надзорной деятельности (в том числе на основе риск-ориентированного подхода) с выходом России на стабильно высокие позиции среди всех стран по уровню комфортности ведения бизнеса;</w:t>
      </w:r>
    </w:p>
    <w:p w:rsidR="00000000" w:rsidRDefault="00714326">
      <w:pPr>
        <w:pStyle w:val="ConsPlusNormal"/>
        <w:ind w:firstLine="540"/>
        <w:jc w:val="both"/>
      </w:pPr>
      <w:r>
        <w:t>эффективное применение всех созданных инструментов промышл</w:t>
      </w:r>
      <w:r>
        <w:t xml:space="preserve">енной политики, прежде всего для обеспечения импортозамещения и поддержки экспорта, в том числе с привлечением значительных </w:t>
      </w:r>
      <w:r>
        <w:lastRenderedPageBreak/>
        <w:t>объемов прямых иностранных инвестиций (проектное финансирование, гарантии, фонд поддержки промышленности, индустриальные парки, госу</w:t>
      </w:r>
      <w:r>
        <w:t>дарственные закупки, государственно-частное партнерство);</w:t>
      </w:r>
    </w:p>
    <w:p w:rsidR="00000000" w:rsidRDefault="00714326">
      <w:pPr>
        <w:pStyle w:val="ConsPlusNormal"/>
        <w:ind w:firstLine="540"/>
        <w:jc w:val="both"/>
      </w:pPr>
      <w:r>
        <w:t>формирование и начало реализации Национальной технологической инициативы на основе передовых достижений российской и мировой фундаментальной науки, использования создаваемой инновационной инфраструк</w:t>
      </w:r>
      <w:r>
        <w:t>туры (инновационный центр "Сколково", наукограды и технопарки, ведущие университеты, институты инновационного развития);</w:t>
      </w:r>
    </w:p>
    <w:p w:rsidR="00000000" w:rsidRDefault="00714326">
      <w:pPr>
        <w:pStyle w:val="ConsPlusNormal"/>
        <w:ind w:firstLine="540"/>
        <w:jc w:val="both"/>
      </w:pPr>
      <w:r>
        <w:t>стабилизация налоговой системы с одновременным применением мер налогового стимулирования структурных преобразований;</w:t>
      </w:r>
    </w:p>
    <w:p w:rsidR="00000000" w:rsidRDefault="00714326">
      <w:pPr>
        <w:pStyle w:val="ConsPlusNormal"/>
        <w:ind w:firstLine="540"/>
        <w:jc w:val="both"/>
      </w:pPr>
      <w:r>
        <w:t>продолжение модерн</w:t>
      </w:r>
      <w:r>
        <w:t>изации и улучшение сбалансированности пенсионной системы, а также системы социальных льгот (за счет расширения ее адресного характера);</w:t>
      </w:r>
    </w:p>
    <w:p w:rsidR="00000000" w:rsidRDefault="00714326">
      <w:pPr>
        <w:pStyle w:val="ConsPlusNormal"/>
        <w:ind w:firstLine="540"/>
        <w:jc w:val="both"/>
      </w:pPr>
      <w:r>
        <w:t>радикальное повышение качества системы государственного управления и эффективности работы крупных компаний, контролируем</w:t>
      </w:r>
      <w:r>
        <w:t>ых государством.</w:t>
      </w:r>
    </w:p>
    <w:p w:rsidR="00000000" w:rsidRDefault="00714326">
      <w:pPr>
        <w:pStyle w:val="ConsPlusNormal"/>
        <w:ind w:firstLine="540"/>
        <w:jc w:val="both"/>
      </w:pPr>
      <w:r>
        <w:t xml:space="preserve">Реализация антикризисных мер будет осуществляться Правительством Российской Федерации в тесном взаимодействии с Федеральным Собранием Российской Федерации, органами государственной власти субъектов Российской Федерации и органами местного </w:t>
      </w:r>
      <w:r>
        <w:t>самоуправления, профессиональным и экспертным сообществом в рамках системы "Открытое правительство" и иных форм совместной работы. Перечень первоочередных мероприятий не является исчерпывающим и будет при необходимости дополняться новыми антикризисными мер</w:t>
      </w:r>
      <w:r>
        <w:t>ами.</w:t>
      </w:r>
    </w:p>
    <w:p w:rsidR="00000000" w:rsidRDefault="00714326">
      <w:pPr>
        <w:pStyle w:val="ConsPlusNormal"/>
        <w:ind w:firstLine="540"/>
        <w:jc w:val="both"/>
      </w:pPr>
    </w:p>
    <w:p w:rsidR="00000000" w:rsidRDefault="00714326">
      <w:pPr>
        <w:pStyle w:val="ConsPlusNormal"/>
        <w:jc w:val="center"/>
        <w:outlineLvl w:val="1"/>
      </w:pPr>
      <w:bookmarkStart w:id="5" w:name="Par62"/>
      <w:bookmarkEnd w:id="5"/>
      <w:r>
        <w:t>II. Перечень первоочередных мероприятий</w:t>
      </w:r>
    </w:p>
    <w:p w:rsidR="00000000" w:rsidRDefault="00714326">
      <w:pPr>
        <w:pStyle w:val="ConsPlusNormal"/>
        <w:jc w:val="center"/>
        <w:outlineLvl w:val="1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143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3918"/>
        <w:gridCol w:w="1849"/>
        <w:gridCol w:w="1610"/>
        <w:gridCol w:w="2417"/>
        <w:gridCol w:w="1275"/>
        <w:gridCol w:w="2540"/>
      </w:tblGrid>
      <w:tr w:rsidR="00000000" w:rsidRPr="0071432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Наименование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Вид документа (проект)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Срок </w:t>
            </w:r>
            <w:hyperlink w:anchor="Par642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Ответственные 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Объем финансирования, млрд. рублей (оценка)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714326">
        <w:tc>
          <w:tcPr>
            <w:tcW w:w="14175" w:type="dxa"/>
            <w:gridSpan w:val="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6" w:name="Par71"/>
            <w:bookmarkEnd w:id="6"/>
            <w:r w:rsidRPr="00714326">
              <w:rPr>
                <w:rFonts w:eastAsiaTheme="minorEastAsia"/>
              </w:rPr>
              <w:t>I. Активизация экономического роста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7" w:name="Par72"/>
            <w:bookmarkEnd w:id="7"/>
            <w:r w:rsidRPr="00714326">
              <w:rPr>
                <w:rFonts w:eastAsiaTheme="minorEastAsia"/>
              </w:rPr>
              <w:t>Стабилизационные меры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Увеличение бюджетных ассигнований на предоставление бюджетных кредитов бюджетам бюджетн</w:t>
            </w:r>
            <w:r w:rsidRPr="00714326">
              <w:rPr>
                <w:rFonts w:eastAsiaTheme="minorEastAsia"/>
              </w:rPr>
              <w:t>ой системы Российской Федерации при условии реализации субъектами Российской Федерации региональных планов обеспечения устойчивого развития экономики и социальной стабильности в 2015 году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до 160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сбалансированности и сокращение стоимости долга для консолидированных бюджетов субъектов Российской Федерации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Докапитализация системно значимых кредитных организаций за счет средств, предост</w:t>
            </w:r>
            <w:r w:rsidRPr="00714326">
              <w:rPr>
                <w:rFonts w:eastAsiaTheme="minorEastAsia"/>
              </w:rPr>
              <w:t>авленных государственной корпорации "Агентство по страхованию вкладов" в 2014 году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решения органов управления государственной корпорации "Агентство по страхованию вкладов"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30 января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 с участием Банка России, государственной корпорации "Агентство по страхованию вкладов"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1000 (выделено в рамках исполнения федерального бюджета в 2014 году)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капитализация кредитных организаций для поддержания необходимого уровня кре</w:t>
            </w:r>
            <w:r w:rsidRPr="00714326">
              <w:rPr>
                <w:rFonts w:eastAsiaTheme="minorEastAsia"/>
              </w:rPr>
              <w:t>дитования организаций приоритетных отраслей экономики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Докапитализация российских банков с использованием средств Фонда национального благосостояния с целью реализации инфраструктурных проектов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закон, акты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 соответствии с отдельными решениями Правительства Российской Федерации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 с участием заинтересованных федеральных органов исполнительной власти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до 250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</w:t>
            </w:r>
            <w:r w:rsidRPr="00714326">
              <w:rPr>
                <w:rFonts w:eastAsiaTheme="minorEastAsia"/>
              </w:rPr>
              <w:t>чение финансирования реализации приоритетных инфраструктурных проектов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4.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Предоставление государственной </w:t>
            </w:r>
            <w:r w:rsidRPr="00714326">
              <w:rPr>
                <w:rFonts w:eastAsiaTheme="minorEastAsia"/>
              </w:rPr>
              <w:lastRenderedPageBreak/>
              <w:t>корпорации "Банк развития и внешнеэкономической деятельности (Внешэкономбанк)" финансовых ресурсов за счет средств Фонда национального благосостояния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федеральный </w:t>
            </w:r>
            <w:r w:rsidRPr="00714326">
              <w:rPr>
                <w:rFonts w:eastAsiaTheme="minorEastAsia"/>
              </w:rPr>
              <w:lastRenderedPageBreak/>
              <w:t>закон, акты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в соответствии </w:t>
            </w:r>
            <w:r w:rsidRPr="00714326">
              <w:rPr>
                <w:rFonts w:eastAsiaTheme="minorEastAsia"/>
              </w:rPr>
              <w:lastRenderedPageBreak/>
              <w:t>с отдельными решениями Правительства Российской Федерации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до 300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увеличение объемов </w:t>
            </w:r>
            <w:r w:rsidRPr="00714326">
              <w:rPr>
                <w:rFonts w:eastAsiaTheme="minorEastAsia"/>
              </w:rPr>
              <w:lastRenderedPageBreak/>
              <w:t>кредитования организаций реального сектора экономики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Подготовка предложений о создании банка (агентства) "плохих долгов" в целях выкупа в порядке, установленном Правительством Российской Федерации, проблемных активов кредитных органи</w:t>
            </w:r>
            <w:r w:rsidRPr="00714326">
              <w:rPr>
                <w:rFonts w:eastAsiaTheme="minorEastAsia"/>
              </w:rPr>
              <w:t>заций, долгов организаций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30 января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 с участием заинтересованных федеральных органов исполнительной власти, Банка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-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повышение стабильности банковской системы и оздоровление организаций реального сектора экономики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6.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Увеличение в 2015 - 2017 годах объема государственных гарантий Российской Федерации по кредитам, привлекаемым юридическими лицами, отобра</w:t>
            </w:r>
            <w:r w:rsidRPr="00714326">
              <w:rPr>
                <w:rFonts w:eastAsiaTheme="minorEastAsia"/>
              </w:rPr>
              <w:t>нными в порядке, установленном Правительством Российской Федерации, в целях проектного финансирования, предоставляемых в случае принятия Банком России решения об увеличении соответствующих лимитов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 с участием Банка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30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доступности кредитов для организаций реального сектора экономики при реализации проектов на основе проектного финансирования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7.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Увеличение объема государственных гарантий Российской Федерации</w:t>
            </w:r>
            <w:r w:rsidRPr="00714326">
              <w:rPr>
                <w:rFonts w:eastAsiaTheme="minorEastAsia"/>
              </w:rPr>
              <w:t xml:space="preserve"> по кредитам либо облигационным займам, привлекаемым юридическими лицами, отобранными в порядке, установленном Правительством Российской Федерации, либо отдельными заемщиками, определенными Правительством Российской Федерации, на осуществление инвестиционн</w:t>
            </w:r>
            <w:r w:rsidRPr="00714326">
              <w:rPr>
                <w:rFonts w:eastAsiaTheme="minorEastAsia"/>
              </w:rPr>
              <w:t xml:space="preserve">ых проектов либо на иные цели, установленные Правительством </w:t>
            </w:r>
            <w:r w:rsidRPr="00714326">
              <w:rPr>
                <w:rFonts w:eastAsiaTheme="minorEastAsia"/>
              </w:rPr>
              <w:lastRenderedPageBreak/>
              <w:t>Российской Федерации, включая финансирование реструктуризации текущей задолженности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200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доступности кредито</w:t>
            </w:r>
            <w:r w:rsidRPr="00714326">
              <w:rPr>
                <w:rFonts w:eastAsiaTheme="minorEastAsia"/>
              </w:rPr>
              <w:t>в для организаций реального сектора экономики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8.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предоставления государственных гарантий Российской Федерации по кредитам системообразующим организациям в течение не более 15 дней со дня принятия решения Правительственной комиссией по экономич</w:t>
            </w:r>
            <w:r w:rsidRPr="00714326">
              <w:rPr>
                <w:rFonts w:eastAsiaTheme="minorEastAsia"/>
              </w:rPr>
              <w:t>ескому развитию и интеграции и ее рабочими группами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12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доступности кредитов и предотвращение банкротств системообразующих организаций реального сектора экономики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9.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в 2015 году исполнения контрактов, снижения финансовой нагрузки на участников закупок, а также снижения нагрузки на банко</w:t>
            </w:r>
            <w:r w:rsidRPr="00714326">
              <w:rPr>
                <w:rFonts w:eastAsiaTheme="minorEastAsia"/>
              </w:rPr>
              <w:t>вскую систему посредством: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установления случаев и порядка предоставления государственными заказчиками отсрочки уплаты неустоек (штрафов, пеней) и (или) списания начисленных сумм неустоек (штрафов, пеней);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установления порядка изменения срока исполнения гос</w:t>
            </w:r>
            <w:r w:rsidRPr="00714326">
              <w:rPr>
                <w:rFonts w:eastAsiaTheme="minorEastAsia"/>
              </w:rPr>
              <w:t>ударственного контракта, и (или) цены единицы товара, работы, услуги, и (или) количества товаров, работ, услуг, предусмотренных государственными контрактами, срок исполнения которых истекает в 2015 году;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определения порядка и условий реструктуризации задол</w:t>
            </w:r>
            <w:r w:rsidRPr="00714326">
              <w:rPr>
                <w:rFonts w:eastAsiaTheme="minorEastAsia"/>
              </w:rPr>
              <w:t xml:space="preserve">женности коммерческих банков, возникшей в связи с предъявлением требований к исполнению банковских гарантий, предоставленных в качестве </w:t>
            </w:r>
            <w:r w:rsidRPr="00714326">
              <w:rPr>
                <w:rFonts w:eastAsiaTheme="minorEastAsia"/>
              </w:rPr>
              <w:lastRenderedPageBreak/>
              <w:t>обеспечения исполнения государственных контрактов;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определения дополнительных случаев, при которых государственный заказ</w:t>
            </w:r>
            <w:r w:rsidRPr="00714326">
              <w:rPr>
                <w:rFonts w:eastAsiaTheme="minorEastAsia"/>
              </w:rPr>
              <w:t>чик вправе, но не обязан устанавливать требование об обеспечении исполнения государственного контракта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 с участием Банка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поддержание стабиль</w:t>
            </w:r>
            <w:r w:rsidRPr="00714326">
              <w:rPr>
                <w:rFonts w:eastAsiaTheme="minorEastAsia"/>
              </w:rPr>
              <w:t>ности функционирования системы государственных закупок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10.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Создание условий для использования при реализации отдельных мероприятий ключевой ставки Банка России в качестве базового индикатора при расчете параметров субсидирования процентной ставки по кредитам и осуществления иных мер экономической политики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</w:t>
            </w:r>
            <w:r w:rsidRPr="00714326">
              <w:rPr>
                <w:rFonts w:eastAsiaTheme="minorEastAsia"/>
              </w:rPr>
              <w:t>ный закон, постановления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12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соответствия системы государственной поддержки состоянию кредитного рынка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11.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права установл</w:t>
            </w:r>
            <w:r w:rsidRPr="00714326">
              <w:rPr>
                <w:rFonts w:eastAsiaTheme="minorEastAsia"/>
              </w:rPr>
              <w:t>ения получателями средств федерального бюджета авансовых платежей по отдельным договорам (государственным контрактам) о поставке товаров, выполнении работ и оказании услуг до 80 процентов суммы договора (до 100 процентов суммы договора в рамках государстве</w:t>
            </w:r>
            <w:r w:rsidRPr="00714326">
              <w:rPr>
                <w:rFonts w:eastAsiaTheme="minorEastAsia"/>
              </w:rPr>
              <w:t>нного оборонного заказа), но не более 80 процентов лимитов бюджетных обязательств, доведенных на соответствующий финансовый год по соответствующему коду бюджетной классификации (при условии создания системы контроля за исполнением государственных контракто</w:t>
            </w:r>
            <w:r w:rsidRPr="00714326">
              <w:rPr>
                <w:rFonts w:eastAsiaTheme="minorEastAsia"/>
              </w:rPr>
              <w:t>в)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Федерации, акты заинтересованных федеральных органов исполнительной власти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Минобороны России с участием заинтересованных федеральных органов исполнительно</w:t>
            </w:r>
            <w:r w:rsidRPr="00714326">
              <w:rPr>
                <w:rFonts w:eastAsiaTheme="minorEastAsia"/>
              </w:rPr>
              <w:t>й власти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бесперебойной работы организаций, участвующих в реализации государственных контрактов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12.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Формирование механ</w:t>
            </w:r>
            <w:r w:rsidRPr="00714326">
              <w:rPr>
                <w:rFonts w:eastAsiaTheme="minorEastAsia"/>
              </w:rPr>
              <w:t xml:space="preserve">изма предоставления из федерального бюджета предприятиям </w:t>
            </w:r>
            <w:r w:rsidRPr="00714326">
              <w:rPr>
                <w:rFonts w:eastAsiaTheme="minorEastAsia"/>
              </w:rPr>
              <w:lastRenderedPageBreak/>
              <w:t>промышленности (в том числе организациям оборонно-промышленного комплекса - головным исполнителям государственного оборонного заказа и ключевым предприятиям кооперации), реализующим проекты импортоза</w:t>
            </w:r>
            <w:r w:rsidRPr="00714326">
              <w:rPr>
                <w:rFonts w:eastAsiaTheme="minorEastAsia"/>
              </w:rPr>
              <w:t>мещения, в том числе в рамках соответствующих программ, субсидий на компенсацию части затрат на уплату процентов по кредитам, привлеченным в российских кредитных организациях на пополнение оборотных средств и (или) финансирование текущей производственной д</w:t>
            </w:r>
            <w:r w:rsidRPr="00714326">
              <w:rPr>
                <w:rFonts w:eastAsiaTheme="minorEastAsia"/>
              </w:rPr>
              <w:t>еятельности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постановление Правительства Российской </w:t>
            </w:r>
            <w:r w:rsidRPr="00714326">
              <w:rPr>
                <w:rFonts w:eastAsiaTheme="minorEastAsia"/>
              </w:rPr>
              <w:lastRenderedPageBreak/>
              <w:t>Федерации, распоряжение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20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(без учета оборонно-п</w:t>
            </w:r>
            <w:r w:rsidRPr="00714326">
              <w:rPr>
                <w:rFonts w:eastAsiaTheme="minorEastAsia"/>
              </w:rPr>
              <w:lastRenderedPageBreak/>
              <w:t>ромышленного комплекса)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обеспечение беспере</w:t>
            </w:r>
            <w:r w:rsidRPr="00714326">
              <w:rPr>
                <w:rFonts w:eastAsiaTheme="minorEastAsia"/>
              </w:rPr>
              <w:t xml:space="preserve">бойной работы промышленных </w:t>
            </w:r>
            <w:r w:rsidRPr="00714326">
              <w:rPr>
                <w:rFonts w:eastAsiaTheme="minorEastAsia"/>
              </w:rPr>
              <w:lastRenderedPageBreak/>
              <w:t>предприятий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13.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возможности корректировки бюджетной росписи в соответствии с решениями Правительства Российской Федерации о внесении изменений в соответствующие государственные программы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13 февраля </w:t>
            </w:r>
            <w:r w:rsidRPr="00714326">
              <w:rPr>
                <w:rFonts w:eastAsiaTheme="minorEastAsia"/>
              </w:rPr>
              <w:t>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повышение оперативности принятия бюджетных решений в рамках реализации мероприятий по стабилизации ситуации в экономике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14.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Компенсация полностью или частично расходов, связанных с изменением валютных курсов, в том числе при закупке предприятиями оборонно-промышленного комплекса импортных комплектующих в рамках государственного оборонного заказа, а также при финансировании прое</w:t>
            </w:r>
            <w:r w:rsidRPr="00714326">
              <w:rPr>
                <w:rFonts w:eastAsiaTheme="minorEastAsia"/>
              </w:rPr>
              <w:t>ктов технологического перевооружения и реконструкции в части закупки импортного технологического оборудования в рамках государственного оборонного заказа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закон, 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Минобороны России с участием заинтересованных федеральных органов исполнительной власти и Государственной корпорации по атомной энергии "Росатом"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-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ст</w:t>
            </w:r>
            <w:r w:rsidRPr="00714326">
              <w:rPr>
                <w:rFonts w:eastAsiaTheme="minorEastAsia"/>
              </w:rPr>
              <w:t>абилизация финансово-хозяйственной деятельности предприятий оборонно-промышленного комплекса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15.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Подготовка предложений о внесении изменений в Федеральный закон "О контрактной системе в сфере закупок товаров, работ, услуг для обеспечения государственных и</w:t>
            </w:r>
            <w:r w:rsidRPr="00714326">
              <w:rPr>
                <w:rFonts w:eastAsiaTheme="minorEastAsia"/>
              </w:rPr>
              <w:t xml:space="preserve"> муниципальных нужд", предусматривающих механизм заключения долгосрочных государственных контрактов с условиями создания и развития российского производства соответствующей продукции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доклад в Правительство Российской Федерации с проектом соответствующего н</w:t>
            </w:r>
            <w:r w:rsidRPr="00714326">
              <w:rPr>
                <w:rFonts w:eastAsiaTheme="minorEastAsia"/>
              </w:rPr>
              <w:t>ормативного правового акта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12 марта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расширение объема производства промышленной продукции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8" w:name="Par201"/>
            <w:bookmarkEnd w:id="8"/>
            <w:r w:rsidRPr="00714326">
              <w:rPr>
                <w:rFonts w:eastAsiaTheme="minorEastAsia"/>
              </w:rPr>
              <w:t>Меры по импортозамещению и поддержке несырьевого экспорта</w:t>
            </w:r>
          </w:p>
        </w:tc>
      </w:tr>
      <w:tr w:rsidR="00000000" w:rsidRPr="00714326"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16.</w:t>
            </w:r>
          </w:p>
        </w:tc>
        <w:tc>
          <w:tcPr>
            <w:tcW w:w="39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Предоставление Правительству Российской Федерации полномочий по установлению особенностей планирования и осуществления закупок импортного оборудования, работ, услуг за рубежом, в том числе в рамках крупных инвестиционных проектов, реализуемых государственн</w:t>
            </w:r>
            <w:r w:rsidRPr="00714326">
              <w:rPr>
                <w:rFonts w:eastAsiaTheme="minorEastAsia"/>
              </w:rPr>
              <w:t>ыми организациями и акционерными обществами, доля участия Российской Федерации в которых составляет более 50 процентов, либо инвестиционных проектов, которым оказываются меры государственной поддержки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31 января 2015 г.</w:t>
            </w:r>
          </w:p>
        </w:tc>
        <w:tc>
          <w:tcPr>
            <w:tcW w:w="2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разработка и опубликование планов закупок на весь срок инвестиционного проекта.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Установление требований к закупаемым для реализации проекта товарам, работам, услугам.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Про</w:t>
            </w:r>
            <w:r w:rsidRPr="00714326">
              <w:rPr>
                <w:rFonts w:eastAsiaTheme="minorEastAsia"/>
              </w:rPr>
              <w:t>ведение конференций российских поставщиков с целью разъяснения им технологических требований и передачи технологий, а также предоставление российским производителям необходимых для начала производства ресурсов</w:t>
            </w:r>
          </w:p>
        </w:tc>
      </w:tr>
      <w:tr w:rsidR="00000000" w:rsidRPr="00714326"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</w:t>
            </w:r>
            <w:r w:rsidRPr="00714326">
              <w:rPr>
                <w:rFonts w:eastAsiaTheme="minorEastAsia"/>
              </w:rPr>
              <w:t>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 марта 2015 г.</w:t>
            </w:r>
          </w:p>
        </w:tc>
        <w:tc>
          <w:tcPr>
            <w:tcW w:w="2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14326"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17.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Совершенствование системы предоставления государственных гарантий Российской Федерации в целях поддержки экспорта:</w:t>
            </w:r>
          </w:p>
        </w:tc>
        <w:tc>
          <w:tcPr>
            <w:tcW w:w="18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 марта 2015 г.</w:t>
            </w:r>
          </w:p>
        </w:tc>
        <w:tc>
          <w:tcPr>
            <w:tcW w:w="2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государственная корпорация "Банк развития и внешнеэкономической деятельности (Внешэкономбанк)"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увеличение объема экспорта товаров и услуг с использованием государственных гарантий</w:t>
            </w:r>
          </w:p>
        </w:tc>
      </w:tr>
      <w:tr w:rsidR="00000000" w:rsidRPr="00714326"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упрощение условий и процедур предоставления государственных гарантий Российской Федерации в иностранной валюте для оказания государственной поддержки экспорта промышленной продукции;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расширение действия государственных гарантий Российской Федерации по обяз</w:t>
            </w:r>
            <w:r w:rsidRPr="00714326">
              <w:rPr>
                <w:rFonts w:eastAsiaTheme="minorEastAsia"/>
              </w:rPr>
              <w:t>ательствам нефинансового характера (исполнение экспортного контракта)</w:t>
            </w: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18.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Упрощение процедуры вывоза товаров, на которые не установлены запреты и ограничения, за счет ускорения и обле</w:t>
            </w:r>
            <w:r w:rsidRPr="00714326">
              <w:rPr>
                <w:rFonts w:eastAsiaTheme="minorEastAsia"/>
              </w:rPr>
              <w:t>гчения процедуры получения документов, подтверждающих отсутствие запретов и ограничений в отношении таких товаров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Федерации, акты федеральных органов исполнительной власти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 марта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ФТС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заинтересованные </w:t>
            </w:r>
            <w:r w:rsidRPr="00714326">
              <w:rPr>
                <w:rFonts w:eastAsiaTheme="minorEastAsia"/>
              </w:rPr>
              <w:t>федеральные органы исполнительной власти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освобождение лица от обязанности представлять документ, подтверждающий, что в отношении товара не установлены запреты и ограничения, либо максимальное упрощение получения такого документа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19.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Предоставление государственной корпорации "Банк развития и внешнеэкономической деятельности (Внешэкономбанк)" субсидии в виде имущественного взноса Российской Федерации на цели докапитализации закрытого акционерного общества "Росэксимбанк"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</w:t>
            </w:r>
            <w:r w:rsidRPr="00714326">
              <w:rPr>
                <w:rFonts w:eastAsiaTheme="minorEastAsia"/>
              </w:rPr>
              <w:t>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государственная корпорация "Банк развития и внешнеэкономической деятельности (Внешэкономбанк)"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финансовой устойчивости закрытого акционерного общества "Росэксимбанк" при наращивани</w:t>
            </w:r>
            <w:r w:rsidRPr="00714326">
              <w:rPr>
                <w:rFonts w:eastAsiaTheme="minorEastAsia"/>
              </w:rPr>
              <w:t>и объема кредитных операций и соблюдении требований Банка России к уровню достаточности собственного капитала</w:t>
            </w:r>
          </w:p>
        </w:tc>
      </w:tr>
      <w:tr w:rsidR="00000000" w:rsidRPr="00714326"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20.</w:t>
            </w:r>
          </w:p>
        </w:tc>
        <w:tc>
          <w:tcPr>
            <w:tcW w:w="39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Субсидирование процентной ставки закрытого акционерного общества "Росэксимбанк" по кредитам, выдаваемым в рамках поддержки экспорта высокотех</w:t>
            </w:r>
            <w:r w:rsidRPr="00714326">
              <w:rPr>
                <w:rFonts w:eastAsiaTheme="minorEastAsia"/>
              </w:rPr>
              <w:t>нологичной продукции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государственная корпорация "Банк развития и внешнеэкономической деятельности (Внешэкономбанк)"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</w:t>
            </w:r>
          </w:p>
        </w:tc>
        <w:tc>
          <w:tcPr>
            <w:tcW w:w="2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увеличение объемов поддержки экспорта</w:t>
            </w:r>
          </w:p>
        </w:tc>
      </w:tr>
      <w:tr w:rsidR="00000000" w:rsidRPr="00714326"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апрель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государственная корпорация "Банк развития и внешнеэкономической деятельности (Внешэкономбанк)",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закрытое акционерное общество "Рос</w:t>
            </w:r>
            <w:r w:rsidRPr="00714326">
              <w:rPr>
                <w:rFonts w:eastAsiaTheme="minorEastAsia"/>
              </w:rPr>
              <w:t>эксимбанк"</w:t>
            </w: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9" w:name="Par259"/>
            <w:bookmarkEnd w:id="9"/>
            <w:r w:rsidRPr="00714326">
              <w:rPr>
                <w:rFonts w:eastAsiaTheme="minorEastAsia"/>
              </w:rPr>
              <w:t>Снижение издержек бизнеса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21.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Разработка предложений о введении 2-летних "каникул" по уплате обязательных страховых платежей по страхованию гражданской ответственности владельца опасного объекта за причинение вреда в результате аварии на опасном объекте (за исключением опасного объекта</w:t>
            </w:r>
            <w:r w:rsidRPr="00714326">
              <w:rPr>
                <w:rFonts w:eastAsiaTheme="minorEastAsia"/>
              </w:rPr>
              <w:t xml:space="preserve"> 1-го класса опасности) с совершенствованием в течение этого времени самого механизма </w:t>
            </w:r>
            <w:r w:rsidRPr="00714326">
              <w:rPr>
                <w:rFonts w:eastAsiaTheme="minorEastAsia"/>
              </w:rPr>
              <w:lastRenderedPageBreak/>
              <w:t>страхования опасного объекта и пересмотра уровня страховых тарифов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доклад в Правительство Российской Федерации с проектом соответствующего нормативного правового акта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 ф</w:t>
            </w:r>
            <w:r w:rsidRPr="00714326">
              <w:rPr>
                <w:rFonts w:eastAsiaTheme="minorEastAsia"/>
              </w:rPr>
              <w:t>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Ростехнадзор с участием заинтересованных федеральных органов исполнительной власти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отсрочка введения дополнительных издержек субъектов предпринимательской деятельности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22.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Перенос вступления в силу требований в области транспортной безопасности в отношении отдельных видов транспортных объектов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Минтранс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ФСБ России с участием заинтересованных федеральных ор</w:t>
            </w:r>
            <w:r w:rsidRPr="00714326">
              <w:rPr>
                <w:rFonts w:eastAsiaTheme="minorEastAsia"/>
              </w:rPr>
              <w:t>ганов исполнительной власти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отсрочка введения дополнительных производственных издержек субъектов предпринимательской деятельности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10" w:name="Par278"/>
            <w:bookmarkEnd w:id="10"/>
            <w:r w:rsidRPr="00714326">
              <w:rPr>
                <w:rFonts w:eastAsiaTheme="minorEastAsia"/>
              </w:rPr>
              <w:t>Поддержка малого и среднего предпринимательства</w:t>
            </w:r>
          </w:p>
        </w:tc>
      </w:tr>
      <w:tr w:rsidR="00000000" w:rsidRPr="00714326"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23.</w:t>
            </w:r>
          </w:p>
        </w:tc>
        <w:tc>
          <w:tcPr>
            <w:tcW w:w="39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Увеличение в 2 раза предельных значений выручки от реализации товаров (работ, услуг) для отнесения хозяйствующих субъектов к категории субъектов малого или среднего предпринимательства: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для микропредприятий - с 60 до 120 млн. рублей;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для малых предприятий </w:t>
            </w:r>
            <w:r w:rsidRPr="00714326">
              <w:rPr>
                <w:rFonts w:eastAsiaTheme="minorEastAsia"/>
              </w:rPr>
              <w:t>- с 400 до 800 млн. рублей;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для средних предприятий - с 1 до 2 млрд. рублей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расширение участия быстрорастущих малых и средних предприятий в государственных и муниципальных прогр</w:t>
            </w:r>
            <w:r w:rsidRPr="00714326">
              <w:rPr>
                <w:rFonts w:eastAsiaTheme="minorEastAsia"/>
              </w:rPr>
              <w:t>аммах поддержки</w:t>
            </w:r>
          </w:p>
        </w:tc>
      </w:tr>
      <w:tr w:rsidR="00000000" w:rsidRPr="00714326"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30 марта 2015 г.</w:t>
            </w:r>
          </w:p>
        </w:tc>
        <w:tc>
          <w:tcPr>
            <w:tcW w:w="2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14326"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24.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Расширение мер поддержки малых инновационных предприятий, в том числе:</w:t>
            </w:r>
          </w:p>
        </w:tc>
        <w:tc>
          <w:tcPr>
            <w:tcW w:w="18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 с участием Фонда содействия развитию малых форм предприятий в научно-технической сфере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 том числе:</w:t>
            </w:r>
          </w:p>
        </w:tc>
        <w:tc>
          <w:tcPr>
            <w:tcW w:w="2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создание новых и поддержка существующих малых инновационных предприятий, реализующих инновационные проекты, создание и (или) моде</w:t>
            </w:r>
            <w:r w:rsidRPr="00714326">
              <w:rPr>
                <w:rFonts w:eastAsiaTheme="minorEastAsia"/>
              </w:rPr>
              <w:t xml:space="preserve">рнизация рабочих мест на малых инновационных предприятиях, </w:t>
            </w:r>
            <w:r w:rsidRPr="00714326">
              <w:rPr>
                <w:rFonts w:eastAsiaTheme="minorEastAsia"/>
              </w:rPr>
              <w:lastRenderedPageBreak/>
              <w:t>получивших поддержку</w:t>
            </w:r>
          </w:p>
        </w:tc>
      </w:tr>
      <w:tr w:rsidR="00000000" w:rsidRPr="00714326"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предоставление грантов малым инновационным предприятиям на финансовое обеспечение инновационных проектов, имеющих перспективу коммерциализации</w:t>
            </w: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</w:t>
            </w:r>
          </w:p>
        </w:tc>
        <w:tc>
          <w:tcPr>
            <w:tcW w:w="2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14326"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расширение масштабов реализации программ поддержки малых </w:t>
            </w:r>
            <w:r w:rsidRPr="00714326">
              <w:rPr>
                <w:rFonts w:eastAsiaTheme="minorEastAsia"/>
              </w:rPr>
              <w:lastRenderedPageBreak/>
              <w:t>инновационных предприятий, реализуемых Фондом содействия развитию малых форм предприятий в научно-технической сфере</w:t>
            </w: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</w:t>
            </w:r>
          </w:p>
        </w:tc>
        <w:tc>
          <w:tcPr>
            <w:tcW w:w="2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25.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Снижение избыточного антимонопольного контроля за счет: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установления имм</w:t>
            </w:r>
            <w:r w:rsidRPr="00714326">
              <w:rPr>
                <w:rFonts w:eastAsiaTheme="minorEastAsia"/>
              </w:rPr>
              <w:t>унитетов для предпринимателей, не обладающих значительной рыночной силой, в части запретов на злоупотребление доминирующим положением, заключения несущественных антиконкурентных соглашений;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сокращения количества оснований, по которым антимонопольный орган </w:t>
            </w:r>
            <w:r w:rsidRPr="00714326">
              <w:rPr>
                <w:rFonts w:eastAsiaTheme="minorEastAsia"/>
              </w:rPr>
              <w:t>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ФАС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снижение издержек, связанных с выполнением требований антимонопольного законодательства, для малых предприятий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26.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Предоставление права субъектам Российской Федерации снижать ставки налога для налогоплательщиков, применяющих упрощенную систему налогооблож</w:t>
            </w:r>
            <w:r w:rsidRPr="00714326">
              <w:rPr>
                <w:rFonts w:eastAsiaTheme="minorEastAsia"/>
              </w:rPr>
              <w:t>ения с объектом налогообложения "доходы", с 6 процентов до 1 процента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Минтруд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высвобождение дополнительных оборотных и инвестиционных средств у микропредприятий, применя</w:t>
            </w:r>
            <w:r w:rsidRPr="00714326">
              <w:rPr>
                <w:rFonts w:eastAsiaTheme="minorEastAsia"/>
              </w:rPr>
              <w:t>ющих упрощенную систему налогообложения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Расширение перечня видов деятельности, в рамках осуществления которых возможно применение патентной системы налогообложения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снижение налоговой нагрузки для предпринимателей, занимающихся мелкосерийным производством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28.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Предоставление права субъектам Российской Федерации снижать в 2 раза максимальный размер потенциально возможного к получению индивидуальным предпринимателем год</w:t>
            </w:r>
            <w:r w:rsidRPr="00714326">
              <w:rPr>
                <w:rFonts w:eastAsiaTheme="minorEastAsia"/>
              </w:rPr>
              <w:t>ового дохода (с 1 млн. рублей до 500 тыс. рублей)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расширение практики применения патентной системы налогообложения, высвобождение дополнительных оборотных и инвестиционных средс</w:t>
            </w:r>
            <w:r w:rsidRPr="00714326">
              <w:rPr>
                <w:rFonts w:eastAsiaTheme="minorEastAsia"/>
              </w:rPr>
              <w:t>тв у индивидуальных предпринимателей, применяющих патентную систему налогообложения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29.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Установление возможности уплаты самозанятыми гражданами налога в связи с применением патентной системы налогообложения и обязательных платежей по страховым взносам одн</w:t>
            </w:r>
            <w:r w:rsidRPr="00714326">
              <w:rPr>
                <w:rFonts w:eastAsiaTheme="minorEastAsia"/>
              </w:rPr>
              <w:t>овременно с их регистрацией в качестве индивидуальных предпринимателей по принципу "одного окна", а также введение особого порядка исчисления и уплаты налога на доход физических лиц и страховых взносов в государственные внебюджетные фонды для самозанятых г</w:t>
            </w:r>
            <w:r w:rsidRPr="00714326">
              <w:rPr>
                <w:rFonts w:eastAsiaTheme="minorEastAsia"/>
              </w:rPr>
              <w:t>раждан, осуществляющих определенные виды приносящей доход деятельности без привлечения наемных работников и не зарегистрированных в качестве индивидуальных предпринимателей ("патент для самозанятых граждан")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 августа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Минтруд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ФНС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упрощение процедур, связанных с применением патентной системы налогообложения самозанятыми гражданами, снижение неформальной занятости в сфере малого предпринимательства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30.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Предоставле</w:t>
            </w:r>
            <w:r w:rsidRPr="00714326">
              <w:rPr>
                <w:rFonts w:eastAsiaTheme="minorEastAsia"/>
              </w:rPr>
              <w:t xml:space="preserve">ние права субъектам Российской Федерации снижать ставки налога для налогоплательщиков, </w:t>
            </w:r>
            <w:r w:rsidRPr="00714326">
              <w:rPr>
                <w:rFonts w:eastAsiaTheme="minorEastAsia"/>
              </w:rPr>
              <w:lastRenderedPageBreak/>
              <w:t>применяющих систему налогообложения в виде единого налога на вмененный доход для отдельных видов деятельности, с 15 процентов до 7,5 процента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</w:t>
            </w:r>
            <w:r w:rsidRPr="00714326">
              <w:rPr>
                <w:rFonts w:eastAsiaTheme="minorEastAsia"/>
              </w:rPr>
              <w:t>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высвобождение дополнительных оборотных и </w:t>
            </w:r>
            <w:r w:rsidRPr="00714326">
              <w:rPr>
                <w:rFonts w:eastAsiaTheme="minorEastAsia"/>
              </w:rPr>
              <w:lastRenderedPageBreak/>
              <w:t>инвестиционных средств у микропредприятий, применяющих систему налогообложения в виде единого налога на вмененный доход для отдельных видов деятельности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31.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Расширение возможностей доступа малых и средних предприятий к закупкам, осуществляемым в соответствии с Федеральным законом "О закупках товаров, работ, услуг отдельными видами юридических лиц"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12 марта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</w:t>
            </w:r>
            <w:r w:rsidRPr="00714326">
              <w:rPr>
                <w:rFonts w:eastAsiaTheme="minorEastAsia"/>
              </w:rPr>
              <w:t>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ФАС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увеличение спроса на продукцию малых и средних предприятий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32.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Распространение права на применение 2-летних "налоговых каникул" всеми впервые зарегистрированными индивидуальными предпринимателями в сфере производственных и бытовы</w:t>
            </w:r>
            <w:r w:rsidRPr="00714326">
              <w:rPr>
                <w:rFonts w:eastAsiaTheme="minorEastAsia"/>
              </w:rPr>
              <w:t>х услуг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снижение барьеров для старта предпринимательской деятельности самозанятыми гражданами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33.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Исключение доходов, получаемых в результате применения специальных режимов налогообложения, из оценки налогового потенциала субъектов Российской Федерации в целях расчета объема межбюджетных трансфертов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постановления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15 ф</w:t>
            </w:r>
            <w:r w:rsidRPr="00714326">
              <w:rPr>
                <w:rFonts w:eastAsiaTheme="minorEastAsia"/>
              </w:rPr>
              <w:t>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стимулирование субъектов Российской Федерации к расширению применения налогоплательщиками специальных режимов налогообложения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11" w:name="Par382"/>
            <w:bookmarkEnd w:id="11"/>
            <w:r w:rsidRPr="00714326">
              <w:rPr>
                <w:rFonts w:eastAsiaTheme="minorEastAsia"/>
              </w:rPr>
              <w:t>II. Поддержка отраслей экономики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34.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Приоритезация мероприятий государственных программ Российской Федерации с целью финансирования наиболее приоритетных направлений программ и дополнительных </w:t>
            </w:r>
            <w:r w:rsidRPr="00714326">
              <w:rPr>
                <w:rFonts w:eastAsiaTheme="minorEastAsia"/>
              </w:rPr>
              <w:lastRenderedPageBreak/>
              <w:t>антикризисных мер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6 марта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федеральные органы</w:t>
            </w:r>
            <w:r w:rsidRPr="00714326">
              <w:rPr>
                <w:rFonts w:eastAsiaTheme="minorEastAsia"/>
              </w:rPr>
              <w:t xml:space="preserve"> исполнительной власти, ответственные за реализацию государственных </w:t>
            </w:r>
            <w:r w:rsidRPr="00714326">
              <w:rPr>
                <w:rFonts w:eastAsiaTheme="minorEastAsia"/>
              </w:rPr>
              <w:lastRenderedPageBreak/>
              <w:t>программ Российской Федерации,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Государственная корпорация по атомной энергии "Росатом"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обеспечение финансирования приоритетных направлений реализации государственных </w:t>
            </w:r>
            <w:r w:rsidRPr="00714326">
              <w:rPr>
                <w:rFonts w:eastAsiaTheme="minorEastAsia"/>
              </w:rPr>
              <w:lastRenderedPageBreak/>
              <w:t xml:space="preserve">программ Российской </w:t>
            </w:r>
            <w:r w:rsidRPr="00714326">
              <w:rPr>
                <w:rFonts w:eastAsiaTheme="minorEastAsia"/>
              </w:rPr>
              <w:t>Федерации в условиях ограниченности ресурсов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35.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Пересмотр приоритетности мероприятий федеральных целевых программ и федеральной адресной инвестиционной программы в целях обеспечения ввода объектов в 2015 году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</w:t>
            </w:r>
            <w:r w:rsidRPr="00714326">
              <w:rPr>
                <w:rFonts w:eastAsiaTheme="minorEastAsia"/>
              </w:rPr>
              <w:t>ции, акты федеральных органов исполнительной власти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государственные заказчики федеральных целевых программ и федеральной адресной инвестиционной программы с участием коллегии Военно-промышленной к</w:t>
            </w:r>
            <w:r w:rsidRPr="00714326">
              <w:rPr>
                <w:rFonts w:eastAsiaTheme="minorEastAsia"/>
              </w:rPr>
              <w:t>омиссии Российской Федерации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изменение структуры расходов инвестиционного характера в 2015 году. Безусловное выполнение приоритетных задач государственной инвестиционной политики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12" w:name="Par400"/>
            <w:bookmarkEnd w:id="12"/>
            <w:r w:rsidRPr="00714326">
              <w:rPr>
                <w:rFonts w:eastAsiaTheme="minorEastAsia"/>
              </w:rPr>
              <w:t>Сельское хозяйство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36.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Пересмотр даты вступления в силу требований о необходимости оформления ветеринарных сопроводительных документов в отношении молока и молочной продукции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ведомственный акт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 марта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Минсельхоз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 с участием заинтересованны</w:t>
            </w:r>
            <w:r w:rsidRPr="00714326">
              <w:rPr>
                <w:rFonts w:eastAsiaTheme="minorEastAsia"/>
              </w:rPr>
              <w:t>х федеральных органов исполнительной власти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отсрочка введения дополнительных производственных издержек субъектов предпринимательской деятельности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37.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Предоставление в 2015 году дополнительных средств федерального бюджета на государственную поддержку сельского хозяйства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Минсельхоз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до 50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смягчение конъюнктурных и природно-климатических рисков, сохранение темпов кредитования агропромышленного комплекса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38.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Корректировка механизма </w:t>
            </w:r>
            <w:r w:rsidRPr="00714326">
              <w:rPr>
                <w:rFonts w:eastAsiaTheme="minorEastAsia"/>
              </w:rPr>
              <w:lastRenderedPageBreak/>
              <w:t>предоставления из федерального бюджета субсидий на компенсацию части затрат на уплату процентов по кредитам, пр</w:t>
            </w:r>
            <w:r w:rsidRPr="00714326">
              <w:rPr>
                <w:rFonts w:eastAsiaTheme="minorEastAsia"/>
              </w:rPr>
              <w:t>ивлеченным в российских кредитных организациях на пополнение оборотных средств и (или) на финансирование текущей производственной деятельности сельскохозяйственных товаропроизводителей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постановление </w:t>
            </w:r>
            <w:r w:rsidRPr="00714326">
              <w:rPr>
                <w:rFonts w:eastAsiaTheme="minorEastAsia"/>
              </w:rPr>
              <w:lastRenderedPageBreak/>
              <w:t>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12 февраля </w:t>
            </w:r>
            <w:r w:rsidRPr="00714326">
              <w:rPr>
                <w:rFonts w:eastAsiaTheme="minorEastAsia"/>
              </w:rPr>
              <w:lastRenderedPageBreak/>
              <w:t>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Мин</w:t>
            </w:r>
            <w:r w:rsidRPr="00714326">
              <w:rPr>
                <w:rFonts w:eastAsiaTheme="minorEastAsia"/>
              </w:rPr>
              <w:t>сельхоз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поддержка </w:t>
            </w:r>
            <w:r w:rsidRPr="00714326">
              <w:rPr>
                <w:rFonts w:eastAsiaTheme="minorEastAsia"/>
              </w:rPr>
              <w:lastRenderedPageBreak/>
              <w:t>сельскохозяйственных товаропроизводителей в целях обеспечения кредитными ресурсами сезонных полевых работ, а также реализуемых инвестиционных проектов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13" w:name="Par426"/>
            <w:bookmarkEnd w:id="13"/>
            <w:r w:rsidRPr="00714326">
              <w:rPr>
                <w:rFonts w:eastAsiaTheme="minorEastAsia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39.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Расширение стимулирования кредитования строительства жилья экономического класса и объектов инженерной инфраструктуры по программе "Жилье для российской семьи", обеспечение бесперебойного функцио</w:t>
            </w:r>
            <w:r w:rsidRPr="00714326">
              <w:rPr>
                <w:rFonts w:eastAsiaTheme="minorEastAsia"/>
              </w:rPr>
              <w:t>нирования и модернизации объектов коммунальной инфраструктуры и реализации инвестиционных проектов, проведение капитального ремонта многоквартирных домов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Минстрой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 с участием Банка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открытого</w:t>
            </w:r>
            <w:r w:rsidRPr="00714326">
              <w:rPr>
                <w:rFonts w:eastAsiaTheme="minorEastAsia"/>
              </w:rPr>
              <w:t xml:space="preserve"> акционерного общества "Агентство по ипотечному жилищному кредитованию", Федерального фонда содействия развитию жилищного строительства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-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поддержка отрасли жилищно-коммунального хозяйства в целях ее модернизации, недопущения ухудшения качества оказываемых гражданам жилищно-коммунальных услуг и недопущения существенного повышения расходов граждан на оплату жилищно-коммунальных услуг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40.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Осущ</w:t>
            </w:r>
            <w:r w:rsidRPr="00714326">
              <w:rPr>
                <w:rFonts w:eastAsiaTheme="minorEastAsia"/>
              </w:rPr>
              <w:t>ествление мероприятий, предполагающих: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выдачу социальных ипотечных кредитов отдельным категориям граждан на специальных условиях для обеспечения спроса в рамках программы "Жилье для российской семьи";</w:t>
            </w:r>
          </w:p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реализацию программы помощи заемщикам, оказавшимся в сл</w:t>
            </w:r>
            <w:r w:rsidRPr="00714326">
              <w:rPr>
                <w:rFonts w:eastAsiaTheme="minorEastAsia"/>
              </w:rPr>
              <w:t xml:space="preserve">ожной </w:t>
            </w:r>
            <w:r w:rsidRPr="00714326">
              <w:rPr>
                <w:rFonts w:eastAsiaTheme="minorEastAsia"/>
              </w:rPr>
              <w:lastRenderedPageBreak/>
              <w:t>финансовой ситуации, в том числе за счет ипотечного страхования реструктурированных ипотечных кредитов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решения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Минстрой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 с участием открытого акционе</w:t>
            </w:r>
            <w:r w:rsidRPr="00714326">
              <w:rPr>
                <w:rFonts w:eastAsiaTheme="minorEastAsia"/>
              </w:rPr>
              <w:t xml:space="preserve">рного общества "Агентство по ипотечному жилищному кредитованию", Федерального фонда </w:t>
            </w:r>
            <w:r w:rsidRPr="00714326">
              <w:rPr>
                <w:rFonts w:eastAsiaTheme="minorEastAsia"/>
              </w:rPr>
              <w:lastRenderedPageBreak/>
              <w:t>содействия развитию жилищного строительства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-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поддержка строительства жилья в рамках программы "Жилье для россий</w:t>
            </w:r>
            <w:r w:rsidRPr="00714326">
              <w:rPr>
                <w:rFonts w:eastAsiaTheme="minorEastAsia"/>
              </w:rPr>
              <w:t xml:space="preserve">ской семьи", предоставление социальных ипотечных кредитов, сохранение жилья для ипотечных заемщиков, оказавшихся в сложной финансовой </w:t>
            </w:r>
            <w:r w:rsidRPr="00714326">
              <w:rPr>
                <w:rFonts w:eastAsiaTheme="minorEastAsia"/>
              </w:rPr>
              <w:lastRenderedPageBreak/>
              <w:t>ситуации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14" w:name="Par447"/>
            <w:bookmarkEnd w:id="14"/>
            <w:r w:rsidRPr="00714326">
              <w:rPr>
                <w:rFonts w:eastAsiaTheme="minorEastAsia"/>
              </w:rPr>
              <w:lastRenderedPageBreak/>
              <w:t>Промышленность и топливно-энергетический комплекс</w:t>
            </w:r>
          </w:p>
        </w:tc>
      </w:tr>
      <w:tr w:rsidR="00000000" w:rsidRPr="00714326"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41.</w:t>
            </w:r>
          </w:p>
        </w:tc>
        <w:tc>
          <w:tcPr>
            <w:tcW w:w="39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Утверждение и обеспечение реализации отраслевых программ (планов) импортозамещения</w:t>
            </w:r>
          </w:p>
        </w:tc>
        <w:tc>
          <w:tcPr>
            <w:tcW w:w="18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акты заинтересованных федеральных органов исполнительной власти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 апреля 2015 г. (издание актов об утверждении программ)</w:t>
            </w:r>
          </w:p>
        </w:tc>
        <w:tc>
          <w:tcPr>
            <w:tcW w:w="2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Минсельхоз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Минкомсвязь Р</w:t>
            </w:r>
            <w:r w:rsidRPr="00714326">
              <w:rPr>
                <w:rFonts w:eastAsiaTheme="minorEastAsia"/>
              </w:rPr>
              <w:t>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формирование благоприятных условий для развития производства российской конкурентоспособной продукции в приоритетных отраслях</w:t>
            </w:r>
          </w:p>
        </w:tc>
      </w:tr>
      <w:tr w:rsidR="00000000" w:rsidRPr="00714326"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 июля 2015 г. (внесение актов, направленных на реализацию программ)</w:t>
            </w:r>
          </w:p>
        </w:tc>
        <w:tc>
          <w:tcPr>
            <w:tcW w:w="2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42.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Продление на 2015 год программы софинансирования из федерального бюджета закупок субъектами Российской Федерации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12</w:t>
            </w:r>
            <w:r w:rsidRPr="00714326">
              <w:rPr>
                <w:rFonts w:eastAsiaTheme="minorEastAsia"/>
              </w:rPr>
              <w:t xml:space="preserve">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стимулирование спроса на автомобильную технику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43.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Стимулирование обновления парка транспортных средств в 2015 году (утилизация)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10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(с увеличением объема при принятии отдельного решения)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стимулирование спроса на транспортные средства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44.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Выделение дополнит</w:t>
            </w:r>
            <w:r w:rsidRPr="00714326">
              <w:rPr>
                <w:rFonts w:eastAsiaTheme="minorEastAsia"/>
              </w:rPr>
              <w:t xml:space="preserve">ельных средств на </w:t>
            </w:r>
            <w:r w:rsidRPr="00714326">
              <w:rPr>
                <w:rFonts w:eastAsiaTheme="minorEastAsia"/>
              </w:rPr>
              <w:lastRenderedPageBreak/>
              <w:t>субсидирование скидки на сельскохозяйственную технику, реализуемую российскими машиностроителями сельскохозяйственным товаропроизводителям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постановление </w:t>
            </w:r>
            <w:r w:rsidRPr="00714326">
              <w:rPr>
                <w:rFonts w:eastAsiaTheme="minorEastAsia"/>
              </w:rPr>
              <w:lastRenderedPageBreak/>
              <w:t>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27 февраля </w:t>
            </w:r>
            <w:r w:rsidRPr="00714326">
              <w:rPr>
                <w:rFonts w:eastAsiaTheme="minorEastAsia"/>
              </w:rPr>
              <w:lastRenderedPageBreak/>
              <w:t>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Минсельхоз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Минпромторг </w:t>
            </w:r>
            <w:r w:rsidRPr="00714326">
              <w:rPr>
                <w:rFonts w:eastAsiaTheme="minorEastAsia"/>
              </w:rPr>
              <w:t>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стимулирование спроса </w:t>
            </w:r>
            <w:r w:rsidRPr="00714326">
              <w:rPr>
                <w:rFonts w:eastAsiaTheme="minorEastAsia"/>
              </w:rPr>
              <w:lastRenderedPageBreak/>
              <w:t>на российскую сельскохозяйственную технику, снижение нагрузки на российских сельскохозяйственных товаропроизводителей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45.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Осуществление имущественного взноса в уставный капитал открытого акционерного общества "Росагролизинг" в 2015 году для реализации программы льготного лизинга современной высокопроизводительной сельскохозяйственной техники российского производства и поддерж</w:t>
            </w:r>
            <w:r w:rsidRPr="00714326">
              <w:rPr>
                <w:rFonts w:eastAsiaTheme="minorEastAsia"/>
              </w:rPr>
              <w:t>ки экспорта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акт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Минсельхоз России, Минпромторг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России, 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стимулирование спроса на российскую сельскохозяйственную технику, снижение нагрузки на российских сельскохозяйственных товаропроизв</w:t>
            </w:r>
            <w:r w:rsidRPr="00714326">
              <w:rPr>
                <w:rFonts w:eastAsiaTheme="minorEastAsia"/>
              </w:rPr>
              <w:t>одителей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46.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Выделение дополнительных ассигнований на обновление парка транспортных средств для государственных и муниципальных нужд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распоряжение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-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поддержка объемов производства и продаж у системообразующих российских автопроизводителей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47.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Целевое возвратное фондирование для финан</w:t>
            </w:r>
            <w:r w:rsidRPr="00714326">
              <w:rPr>
                <w:rFonts w:eastAsiaTheme="minorEastAsia"/>
              </w:rPr>
              <w:t>сирования поставки гражданских воздушных судов российского производства российским авиакомпаниям и рефинансирования текущих обязательств предприятий гражданской авиационной промышленности по кредитным договорам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акт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20 фев</w:t>
            </w:r>
            <w:r w:rsidRPr="00714326">
              <w:rPr>
                <w:rFonts w:eastAsiaTheme="minorEastAsia"/>
              </w:rPr>
              <w:t>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-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поставка российской авиационной техники российским авиакомпаниям. Стабилизация финансового состояния предприятий гражданской авиационной промышленн</w:t>
            </w:r>
            <w:r w:rsidRPr="00714326">
              <w:rPr>
                <w:rFonts w:eastAsiaTheme="minorEastAsia"/>
              </w:rPr>
              <w:t>ости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48.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Проведение актуализации условий лицензионных соглашений на право пользования участками недр, в том </w:t>
            </w:r>
            <w:r w:rsidRPr="00714326">
              <w:rPr>
                <w:rFonts w:eastAsiaTheme="minorEastAsia"/>
              </w:rPr>
              <w:lastRenderedPageBreak/>
              <w:t>числе в отношении проектов, имеющих высокие финансовые риски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доклад в Правительство Российской </w:t>
            </w:r>
            <w:r w:rsidRPr="00714326">
              <w:rPr>
                <w:rFonts w:eastAsiaTheme="minorEastAsia"/>
              </w:rPr>
              <w:lastRenderedPageBreak/>
              <w:t>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30 июня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Минприроды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Минэнерго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повышение эффективности деятельности </w:t>
            </w:r>
            <w:r w:rsidRPr="00714326">
              <w:rPr>
                <w:rFonts w:eastAsiaTheme="minorEastAsia"/>
              </w:rPr>
              <w:lastRenderedPageBreak/>
              <w:t>предприятий топливно-энергетического комплекса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49.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Субсидирование части затрат на уплату процентных ставок по кредитам, полученным в российских банках и государственной корпорации "Бан</w:t>
            </w:r>
            <w:r w:rsidRPr="00714326">
              <w:rPr>
                <w:rFonts w:eastAsiaTheme="minorEastAsia"/>
              </w:rPr>
              <w:t>к развития и внешнеэкономической деятельности (Внешэкономбанк)" по сделкам приобретения лизинговыми компаниями воздушных судов в 2008 - 2015 годах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12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Минтранс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</w:t>
            </w:r>
            <w:r w:rsidRPr="00714326">
              <w:rPr>
                <w:rFonts w:eastAsiaTheme="minorEastAsia"/>
              </w:rPr>
              <w:t>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субсидирование процентных ставок по кредитам для российских авиакомпаний окажет положительный эффект по программам лизинга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50.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Увеличение субсидирования организаций транспорта, осуществляющих региональные воздушные пе</w:t>
            </w:r>
            <w:r w:rsidRPr="00714326">
              <w:rPr>
                <w:rFonts w:eastAsiaTheme="minorEastAsia"/>
              </w:rPr>
              <w:t>ревозки пассажиров на территории Российской Федерации, и формирование региональной маршрутной сети Российской Федерации в целях сохранения полетов по безальтернативным маршрутам в населенные пункты, где авиационный транспорт является единственным круглогод</w:t>
            </w:r>
            <w:r w:rsidRPr="00714326">
              <w:rPr>
                <w:rFonts w:eastAsiaTheme="minorEastAsia"/>
              </w:rPr>
              <w:t>ичным видом транспорта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12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Минтранс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увеличение объема перевозок на внутренних линиях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51.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Оказание дополнительной государственной поддержки осуществления внутренних воздушных перевозок и пригородного железнодорожного сообщения, включая установление на 2015 - 2016 годы льготной ставки налога на добавленную стоимость в размере 10 процентов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</w:t>
            </w:r>
            <w:r w:rsidRPr="00714326">
              <w:rPr>
                <w:rFonts w:eastAsiaTheme="minorEastAsia"/>
              </w:rPr>
              <w:t>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Минтранс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стабилизация финансового состояния авиакомпаний, снижение стоимости авиаперевозок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15" w:name="Par551"/>
            <w:bookmarkEnd w:id="15"/>
            <w:r w:rsidRPr="00714326">
              <w:rPr>
                <w:rFonts w:eastAsiaTheme="minorEastAsia"/>
              </w:rPr>
              <w:t>III. Обеспечение социальной стабильности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16" w:name="Par552"/>
            <w:bookmarkEnd w:id="16"/>
            <w:r w:rsidRPr="00714326">
              <w:rPr>
                <w:rFonts w:eastAsiaTheme="minorEastAsia"/>
              </w:rPr>
              <w:lastRenderedPageBreak/>
              <w:t>Содействие изменению структуры занятости</w:t>
            </w:r>
          </w:p>
        </w:tc>
      </w:tr>
      <w:tr w:rsidR="00000000" w:rsidRPr="00714326">
        <w:tc>
          <w:tcPr>
            <w:tcW w:w="5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52.</w:t>
            </w:r>
          </w:p>
        </w:tc>
        <w:tc>
          <w:tcPr>
            <w:tcW w:w="39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Реализация дополнительных мероприятий в сфере занятости населения, в том числе на предоставление субсидий из федерального бюджета бюджетам субъектов Российской Федерации на реализацию дополнительных мероприятий</w:t>
            </w:r>
            <w:r w:rsidRPr="00714326">
              <w:rPr>
                <w:rFonts w:eastAsiaTheme="minorEastAsia"/>
              </w:rPr>
              <w:t>, направленных на снижение напряженности на рынке труда субъектов Российской Федерации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30 января 2015 г.</w:t>
            </w:r>
          </w:p>
        </w:tc>
        <w:tc>
          <w:tcPr>
            <w:tcW w:w="2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Минтруд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до 52,2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реализация дополнительных мероприятий на рынке труда субъектов Российской Федерации, в том числе организация общественных работ и опережающего профессионального обучения, с целью снижения напряженности на рынке труда</w:t>
            </w:r>
          </w:p>
        </w:tc>
      </w:tr>
      <w:tr w:rsidR="00000000" w:rsidRPr="00714326">
        <w:tc>
          <w:tcPr>
            <w:tcW w:w="5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отдельные решения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 течение 2015 года</w:t>
            </w:r>
          </w:p>
        </w:tc>
        <w:tc>
          <w:tcPr>
            <w:tcW w:w="2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53.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Резервирование бюджетных ассигнований на предоставление субвенций из федерального бюджета бюджетам субъектов Российской Федерации на предоставление социальных выплат гражданам, признанным в установленном порядке безработными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</w:t>
            </w:r>
            <w:r w:rsidRPr="00714326">
              <w:rPr>
                <w:rFonts w:eastAsiaTheme="minorEastAsia"/>
              </w:rPr>
              <w:t>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Минтруд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до 30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обеспечение выплаты пособия по безработице при росте числа граждан, признанных в установленном порядке безработными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17" w:name="Par572"/>
            <w:bookmarkEnd w:id="17"/>
            <w:r w:rsidRPr="00714326">
              <w:rPr>
                <w:rFonts w:eastAsiaTheme="minorEastAsia"/>
              </w:rPr>
              <w:t>Социальная поддержка граждан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54.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Предоставление права в 2015 году единовременной выплаты за счет средств материнского (семейного) капитала в размере 20 тыс. рублей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Минтруд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</w:t>
            </w:r>
            <w:r w:rsidRPr="00714326">
              <w:rPr>
                <w:rFonts w:eastAsiaTheme="minorEastAsia"/>
              </w:rPr>
              <w:t>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-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материальная поддержка граждан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55.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Резервирование бюджетных ассигнований на обеспечение инвалидов техническими средствами реабилитации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Минтруд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до 10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сохранение уровня обеспеченности инвалидов техническими средствами реабилитации на уровне не ниже 2014 года с учетом удорожания </w:t>
            </w:r>
            <w:r w:rsidRPr="00714326">
              <w:rPr>
                <w:rFonts w:eastAsiaTheme="minorEastAsia"/>
              </w:rPr>
              <w:lastRenderedPageBreak/>
              <w:t>технических средств ре</w:t>
            </w:r>
            <w:r w:rsidRPr="00714326">
              <w:rPr>
                <w:rFonts w:eastAsiaTheme="minorEastAsia"/>
              </w:rPr>
              <w:t>абилитации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both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(п. 55 в ред. распоряжения Правительства РФ от 16.07.2015 N 1384-р)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56.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Проведение с 1 февраля 2015 г. индексации страховых пенсий на сложившийся за 2014 год индекс роста потребительских цен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закон, 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27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Минтруд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 с участием Пенсионного фонда Российской Федерации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188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материальная поддержка граждан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bookmarkStart w:id="18" w:name="Par601"/>
            <w:bookmarkEnd w:id="18"/>
            <w:r w:rsidRPr="00714326">
              <w:rPr>
                <w:rFonts w:eastAsiaTheme="minorEastAsia"/>
              </w:rPr>
              <w:t>Меры в сфере зд</w:t>
            </w:r>
            <w:r w:rsidRPr="00714326">
              <w:rPr>
                <w:rFonts w:eastAsiaTheme="minorEastAsia"/>
              </w:rPr>
              <w:t>равоохранения, обеспечения лекарственными препаратами и изделиями медицинского назначения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57.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Внесение в законодательство Российской Федерации об обращении лекарственных средств изменений, предусматривающих возможность разовой индексации цен нижнесреднего стоимостного сегмента лекарственных препаратов, входящих в перечень жизненно необходимых и важ</w:t>
            </w:r>
            <w:r w:rsidRPr="00714326">
              <w:rPr>
                <w:rFonts w:eastAsiaTheme="minorEastAsia"/>
              </w:rPr>
              <w:t>нейших лекарственных препаратов для медицинского применения, а также создание правовых оснований для регистрации государственных цен на медицинские изделия, имплантируемые в организм человека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федеральный закон, постановления Правительства Российской Федера</w:t>
            </w:r>
            <w:r w:rsidRPr="00714326">
              <w:rPr>
                <w:rFonts w:eastAsiaTheme="minorEastAsia"/>
              </w:rPr>
              <w:t>ции, приказ Минздрава России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2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Минздрав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ФСТ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стабилизация цен на регулируемом рынке лекарственных препаратов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58.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Улучшение лекарственного обеспечения граждан, в том числе имеющих право на получение государственной социальной помощи в виде набора социальных услуг, а также компенсация расходов, связанных с изменением валютного курса при приобретении импортных лекарстве</w:t>
            </w:r>
            <w:r w:rsidRPr="00714326">
              <w:rPr>
                <w:rFonts w:eastAsiaTheme="minorEastAsia"/>
              </w:rPr>
              <w:t xml:space="preserve">нных средств, медицинских </w:t>
            </w:r>
            <w:r w:rsidRPr="00714326">
              <w:rPr>
                <w:rFonts w:eastAsiaTheme="minorEastAsia"/>
              </w:rPr>
              <w:lastRenderedPageBreak/>
              <w:t>изделий и расходных материалов, медицинского инструментария, реактивов и химикатов, в том числе закупаемых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27 февраля </w:t>
            </w:r>
            <w:r w:rsidRPr="00714326">
              <w:rPr>
                <w:rFonts w:eastAsiaTheme="minorEastAsia"/>
              </w:rPr>
              <w:t>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Минфин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Минздрав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субъекты Российской Федерации,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Федеральный фонд обязательного медицинского </w:t>
            </w:r>
            <w:r w:rsidRPr="00714326">
              <w:rPr>
                <w:rFonts w:eastAsiaTheme="minorEastAsia"/>
              </w:rPr>
              <w:lastRenderedPageBreak/>
              <w:t>страхования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 xml:space="preserve">до 16 </w:t>
            </w:r>
            <w:hyperlink w:anchor="Par643" w:tooltip="Ссылка на текущий документ" w:history="1">
              <w:r w:rsidRPr="00714326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 xml:space="preserve">выполнение программы государственных </w:t>
            </w:r>
            <w:r w:rsidRPr="00714326">
              <w:rPr>
                <w:rFonts w:eastAsiaTheme="minorEastAsia"/>
              </w:rPr>
              <w:t xml:space="preserve">гарантий бесплатного оказания гражданам медицинской помощи и обязательств Российской Федерации по предоставлению государственной </w:t>
            </w:r>
            <w:r w:rsidRPr="00714326">
              <w:rPr>
                <w:rFonts w:eastAsiaTheme="minorEastAsia"/>
              </w:rPr>
              <w:lastRenderedPageBreak/>
              <w:t>социальной помощи в виде набора социальных услуг</w:t>
            </w:r>
          </w:p>
        </w:tc>
      </w:tr>
      <w:tr w:rsidR="00000000" w:rsidRPr="00714326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lastRenderedPageBreak/>
              <w:t>59.</w:t>
            </w:r>
          </w:p>
        </w:tc>
        <w:tc>
          <w:tcPr>
            <w:tcW w:w="3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Введение ограничений на допуск товаров, происходящих из иностранных госуд</w:t>
            </w:r>
            <w:r w:rsidRPr="00714326">
              <w:rPr>
                <w:rFonts w:eastAsiaTheme="minorEastAsia"/>
              </w:rPr>
              <w:t>арств, при наличии 2 и более заявок на поставку товара российского производства (в сфере лекарственных средств) и на допуск отдельных видов медицинских изделий, происходящих из иностранных государств, при осуществлении закупок для обеспечения государственн</w:t>
            </w:r>
            <w:r w:rsidRPr="00714326">
              <w:rPr>
                <w:rFonts w:eastAsiaTheme="minorEastAsia"/>
              </w:rPr>
              <w:t>ых и муниципальных нужд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постановление Правительства Российской Федерации</w:t>
            </w:r>
          </w:p>
        </w:tc>
        <w:tc>
          <w:tcPr>
            <w:tcW w:w="1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15 февраля 2015 г.</w:t>
            </w:r>
          </w:p>
        </w:tc>
        <w:tc>
          <w:tcPr>
            <w:tcW w:w="2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Минпромторг России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повышение эффективности использования государственного спроса в интересах российской промышленности</w:t>
            </w:r>
          </w:p>
        </w:tc>
      </w:tr>
      <w:tr w:rsidR="00000000" w:rsidRPr="00714326">
        <w:tc>
          <w:tcPr>
            <w:tcW w:w="1417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19" w:name="Par630"/>
            <w:bookmarkEnd w:id="19"/>
            <w:r w:rsidRPr="00714326">
              <w:rPr>
                <w:rFonts w:eastAsiaTheme="minorEastAsia"/>
              </w:rPr>
              <w:t>IV. Мониторинг и контроль ситуации в экономике и социальной сфере</w:t>
            </w:r>
          </w:p>
        </w:tc>
      </w:tr>
      <w:tr w:rsidR="00000000" w:rsidRPr="00714326">
        <w:tc>
          <w:tcPr>
            <w:tcW w:w="5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60.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Организация мониторинга развития ситуации в социально-экономической сфере и реализации мероприятий настоящего плана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распоряжение Правительства Российской Федерации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30 января 2015 г.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Апп</w:t>
            </w:r>
            <w:r w:rsidRPr="00714326">
              <w:rPr>
                <w:rFonts w:eastAsiaTheme="minorEastAsia"/>
              </w:rPr>
              <w:t>арат Правительства Российской Федерации,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Минэкономразвития России,</w:t>
            </w:r>
          </w:p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заинтересованные федеральные органы исполнительной власти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jc w:val="center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-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714326" w:rsidRDefault="00714326">
            <w:pPr>
              <w:pStyle w:val="ConsPlusNormal"/>
              <w:rPr>
                <w:rFonts w:eastAsiaTheme="minorEastAsia"/>
              </w:rPr>
            </w:pPr>
            <w:r w:rsidRPr="00714326">
              <w:rPr>
                <w:rFonts w:eastAsiaTheme="minorEastAsia"/>
              </w:rPr>
              <w:t>создание межведомственной рабочей группы, осуществляющей оперативный мониторинг развития ситуации в субъектах Российской Федерации и хода реализации настоящего плана. Подготовка и направление соответствующих материалов в Правительственную комиссию по эконо</w:t>
            </w:r>
            <w:r w:rsidRPr="00714326">
              <w:rPr>
                <w:rFonts w:eastAsiaTheme="minorEastAsia"/>
              </w:rPr>
              <w:t xml:space="preserve">мическому </w:t>
            </w:r>
            <w:r w:rsidRPr="00714326">
              <w:rPr>
                <w:rFonts w:eastAsiaTheme="minorEastAsia"/>
              </w:rPr>
              <w:lastRenderedPageBreak/>
              <w:t>развитию и интеграции</w:t>
            </w:r>
          </w:p>
        </w:tc>
      </w:tr>
    </w:tbl>
    <w:p w:rsidR="00000000" w:rsidRDefault="00714326">
      <w:pPr>
        <w:pStyle w:val="ConsPlusNormal"/>
        <w:ind w:firstLine="540"/>
        <w:jc w:val="both"/>
      </w:pPr>
    </w:p>
    <w:p w:rsidR="00000000" w:rsidRDefault="00714326">
      <w:pPr>
        <w:pStyle w:val="ConsPlusNormal"/>
        <w:ind w:firstLine="540"/>
        <w:jc w:val="both"/>
      </w:pPr>
      <w:r>
        <w:t>--------------------------------</w:t>
      </w:r>
    </w:p>
    <w:p w:rsidR="00000000" w:rsidRDefault="00714326">
      <w:pPr>
        <w:pStyle w:val="ConsPlusNormal"/>
        <w:ind w:firstLine="540"/>
        <w:jc w:val="both"/>
      </w:pPr>
      <w:bookmarkStart w:id="20" w:name="Par642"/>
      <w:bookmarkEnd w:id="20"/>
      <w:r>
        <w:t>&lt;*&gt; Срок представления в Правительство Российской Федерации проекта акта или срок принятия ведомственного акта (решения органа управления организации).</w:t>
      </w:r>
    </w:p>
    <w:p w:rsidR="00000000" w:rsidRDefault="00714326">
      <w:pPr>
        <w:pStyle w:val="ConsPlusNormal"/>
        <w:ind w:firstLine="540"/>
        <w:jc w:val="both"/>
      </w:pPr>
      <w:bookmarkStart w:id="21" w:name="Par643"/>
      <w:bookmarkEnd w:id="21"/>
      <w:r>
        <w:t>&lt;**&gt; Объемы б</w:t>
      </w:r>
      <w:r>
        <w:t xml:space="preserve">юджетных ассигнований будут определены в соответствии с </w:t>
      </w:r>
      <w:hyperlink w:anchor="Par1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данного распоряжения Правительства Российской Федерации.</w:t>
      </w:r>
    </w:p>
    <w:p w:rsidR="00000000" w:rsidRDefault="00714326">
      <w:pPr>
        <w:pStyle w:val="ConsPlusNormal"/>
        <w:ind w:firstLine="540"/>
        <w:jc w:val="both"/>
      </w:pPr>
    </w:p>
    <w:p w:rsidR="00000000" w:rsidRDefault="00714326">
      <w:pPr>
        <w:pStyle w:val="ConsPlusNormal"/>
        <w:ind w:firstLine="540"/>
        <w:jc w:val="both"/>
      </w:pPr>
    </w:p>
    <w:p w:rsidR="00714326" w:rsidRDefault="00714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4326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26" w:rsidRDefault="00714326">
      <w:pPr>
        <w:spacing w:after="0" w:line="240" w:lineRule="auto"/>
      </w:pPr>
      <w:r>
        <w:separator/>
      </w:r>
    </w:p>
  </w:endnote>
  <w:endnote w:type="continuationSeparator" w:id="1">
    <w:p w:rsidR="00714326" w:rsidRDefault="0071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43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1432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714326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14326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</w:r>
          <w:r w:rsidRPr="00714326">
            <w:rPr>
              <w:rFonts w:ascii="Tahoma" w:eastAsiaTheme="minorEastAsi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714326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714326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D81367" w:rsidRPr="0071432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81367" w:rsidRPr="00714326">
            <w:rPr>
              <w:rFonts w:ascii="Tahoma" w:eastAsiaTheme="minorEastAsia" w:hAnsi="Tahoma" w:cs="Tahoma"/>
              <w:noProof/>
              <w:sz w:val="20"/>
              <w:szCs w:val="20"/>
            </w:rPr>
            <w:t>4</w:t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D81367" w:rsidRPr="0071432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81367" w:rsidRPr="00714326">
            <w:rPr>
              <w:rFonts w:ascii="Tahoma" w:eastAsiaTheme="minorEastAsia" w:hAnsi="Tahoma" w:cs="Tahoma"/>
              <w:noProof/>
              <w:sz w:val="20"/>
              <w:szCs w:val="20"/>
            </w:rPr>
            <w:t>4</w:t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43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43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1432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714326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14326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714326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714326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D81367" w:rsidRPr="0071432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81367" w:rsidRPr="00714326">
            <w:rPr>
              <w:rFonts w:ascii="Tahoma" w:eastAsiaTheme="minorEastAsia" w:hAnsi="Tahoma" w:cs="Tahoma"/>
              <w:noProof/>
              <w:sz w:val="20"/>
              <w:szCs w:val="20"/>
            </w:rPr>
            <w:t>25</w:t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D81367" w:rsidRPr="00714326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D81367" w:rsidRPr="00714326">
            <w:rPr>
              <w:rFonts w:ascii="Tahoma" w:eastAsiaTheme="minorEastAsia" w:hAnsi="Tahoma" w:cs="Tahoma"/>
              <w:noProof/>
              <w:sz w:val="20"/>
              <w:szCs w:val="20"/>
            </w:rPr>
            <w:t>25</w:t>
          </w:r>
          <w:r w:rsidRPr="00714326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43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26" w:rsidRDefault="00714326">
      <w:pPr>
        <w:spacing w:after="0" w:line="240" w:lineRule="auto"/>
      </w:pPr>
      <w:r>
        <w:separator/>
      </w:r>
    </w:p>
  </w:footnote>
  <w:footnote w:type="continuationSeparator" w:id="1">
    <w:p w:rsidR="00714326" w:rsidRDefault="0071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1432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714326">
            <w:rPr>
              <w:rFonts w:ascii="Tahoma" w:eastAsiaTheme="minorEastAsia" w:hAnsi="Tahoma" w:cs="Tahoma"/>
              <w:sz w:val="16"/>
              <w:szCs w:val="16"/>
            </w:rPr>
            <w:t>Распоряжение Правительства РФ от 27.01.2015 N 98-р</w:t>
          </w:r>
          <w:r w:rsidRPr="00714326">
            <w:rPr>
              <w:rFonts w:ascii="Tahoma" w:eastAsiaTheme="minorEastAsia" w:hAnsi="Tahoma" w:cs="Tahoma"/>
              <w:sz w:val="16"/>
              <w:szCs w:val="16"/>
            </w:rPr>
            <w:br/>
            <w:t>(ред. от 16.07.</w:t>
          </w:r>
          <w:r w:rsidRPr="00714326">
            <w:rPr>
              <w:rFonts w:ascii="Tahoma" w:eastAsiaTheme="minorEastAsia" w:hAnsi="Tahoma" w:cs="Tahoma"/>
              <w:sz w:val="16"/>
              <w:szCs w:val="16"/>
            </w:rPr>
            <w:t>2015)</w:t>
          </w:r>
          <w:r w:rsidRPr="00714326">
            <w:rPr>
              <w:rFonts w:ascii="Tahoma" w:eastAsiaTheme="minorEastAsia" w:hAnsi="Tahoma" w:cs="Tahoma"/>
              <w:sz w:val="16"/>
              <w:szCs w:val="16"/>
            </w:rPr>
            <w:br/>
            <w:t>&lt;Об утверждении плана первоочередных мероприятий...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714326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14326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14326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714326">
            <w:rPr>
              <w:rFonts w:ascii="Tahoma" w:eastAsiaTheme="minorEastAsia" w:hAnsi="Tahoma" w:cs="Tahoma"/>
              <w:sz w:val="16"/>
              <w:szCs w:val="16"/>
            </w:rPr>
            <w:t>Дата сохранения: 28.10.2015</w:t>
          </w:r>
        </w:p>
      </w:tc>
    </w:tr>
  </w:tbl>
  <w:p w:rsidR="00000000" w:rsidRDefault="007143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714326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1432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714326">
            <w:rPr>
              <w:rFonts w:ascii="Tahoma" w:eastAsiaTheme="minorEastAsia" w:hAnsi="Tahoma" w:cs="Tahoma"/>
              <w:sz w:val="16"/>
              <w:szCs w:val="16"/>
            </w:rPr>
            <w:t>Распоряжение Правительства РФ от 27.01.2015 N 98-р</w:t>
          </w:r>
          <w:r w:rsidRPr="00714326">
            <w:rPr>
              <w:rFonts w:ascii="Tahoma" w:eastAsiaTheme="minorEastAsia" w:hAnsi="Tahoma" w:cs="Tahoma"/>
              <w:sz w:val="16"/>
              <w:szCs w:val="16"/>
            </w:rPr>
            <w:br/>
            <w:t>(ред. от 16.07.2015)</w:t>
          </w:r>
          <w:r w:rsidRPr="00714326">
            <w:rPr>
              <w:rFonts w:ascii="Tahoma" w:eastAsiaTheme="minorEastAsia" w:hAnsi="Tahoma" w:cs="Tahoma"/>
              <w:sz w:val="16"/>
              <w:szCs w:val="16"/>
            </w:rPr>
            <w:br/>
            <w:t>&lt;Об утверждении плана первоочередных мероприятий...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14326" w:rsidRDefault="007143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714326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14326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14326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714326">
            <w:rPr>
              <w:rFonts w:ascii="Tahoma" w:eastAsiaTheme="minorEastAsia" w:hAnsi="Tahoma" w:cs="Tahoma"/>
              <w:sz w:val="16"/>
              <w:szCs w:val="16"/>
            </w:rPr>
            <w:t>Дата сохранения: 28.10.2015</w:t>
          </w:r>
        </w:p>
      </w:tc>
    </w:tr>
  </w:tbl>
  <w:p w:rsidR="00000000" w:rsidRDefault="007143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71432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view w:val="normal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C1"/>
    <w:rsid w:val="00714326"/>
    <w:rsid w:val="009101C1"/>
    <w:rsid w:val="00D8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6810</Words>
  <Characters>38823</Characters>
  <Application>Microsoft Office Word</Application>
  <DocSecurity>2</DocSecurity>
  <Lines>323</Lines>
  <Paragraphs>91</Paragraphs>
  <ScaleCrop>false</ScaleCrop>
  <Company>Microsoft</Company>
  <LinksUpToDate>false</LinksUpToDate>
  <CharactersWithSpaces>45542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27.01.2015 N 98-р(ред. от 16.07.2015)&lt;Об утверждении плана первоочередных мероприятий по обеспечению устойчивого развития экономики и социальной стабильности в 2015 году&gt;</dc:title>
  <dc:creator>ConsultantPlus</dc:creator>
  <cp:lastModifiedBy>Наталья Рябова</cp:lastModifiedBy>
  <cp:revision>2</cp:revision>
  <dcterms:created xsi:type="dcterms:W3CDTF">2015-10-28T08:22:00Z</dcterms:created>
  <dcterms:modified xsi:type="dcterms:W3CDTF">2015-10-28T08:22:00Z</dcterms:modified>
</cp:coreProperties>
</file>