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2"/>
        <w:gridCol w:w="5336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EC8102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> 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>СПАРК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>Бухгалтерская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>отчетность</w:t>
            </w:r>
            <w:r w:rsidRPr="00D14733">
              <w:rPr>
                <w:rFonts w:ascii="Tahoma" w:eastAsiaTheme="minorEastAsi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  <w:vAlign w:val="bottom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b/>
                <w:bCs/>
                <w:color w:val="336699"/>
                <w:sz w:val="18"/>
                <w:szCs w:val="18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336699"/>
                <w:sz w:val="18"/>
                <w:szCs w:val="18"/>
              </w:rPr>
              <w:t>ООО</w:t>
            </w:r>
            <w:r w:rsidRPr="00D14733">
              <w:rPr>
                <w:rFonts w:ascii="Tahoma" w:eastAsiaTheme="minorEastAsia" w:hAnsi="Tahoma" w:cs="Tahoma"/>
                <w:b/>
                <w:bCs/>
                <w:color w:val="336699"/>
                <w:sz w:val="18"/>
                <w:szCs w:val="18"/>
              </w:rPr>
              <w:t xml:space="preserve"> "</w:t>
            </w:r>
            <w:r w:rsidRPr="00D14733">
              <w:rPr>
                <w:rFonts w:ascii="Tahoma" w:eastAsiaTheme="minorEastAsia" w:hAnsi="Tahoma" w:cs="Tahoma"/>
                <w:b/>
                <w:bCs/>
                <w:color w:val="336699"/>
                <w:sz w:val="18"/>
                <w:szCs w:val="18"/>
              </w:rPr>
              <w:t>ГУГЛ</w:t>
            </w:r>
            <w:r w:rsidRPr="00D14733">
              <w:rPr>
                <w:rFonts w:ascii="Tahoma" w:eastAsiaTheme="minorEastAsia" w:hAnsi="Tahoma" w:cs="Tahoma"/>
                <w:b/>
                <w:bCs/>
                <w:color w:val="336699"/>
                <w:sz w:val="18"/>
                <w:szCs w:val="18"/>
              </w:rPr>
              <w:t>"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before="75" w:after="75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00000" w:rsidRDefault="00D14733">
      <w:pPr>
        <w:pStyle w:val="1"/>
        <w:spacing w:before="201"/>
        <w:ind w:left="75" w:right="75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t>Бухгалтерский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баланс</w:t>
      </w:r>
    </w:p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br/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2881"/>
        <w:gridCol w:w="2454"/>
        <w:gridCol w:w="2881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Форма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№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1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ОКУД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0710001 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2014 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ОКВЭД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74.40 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Единица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измерения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1 x 1000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руб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7704582421 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Источник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компании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</w:p>
    <w:tbl>
      <w:tblPr>
        <w:tblW w:w="0" w:type="auto"/>
        <w:tblInd w:w="83" w:type="dxa"/>
        <w:tblBorders>
          <w:top w:val="single" w:sz="6" w:space="0" w:color="C1C1BC"/>
          <w:left w:val="single" w:sz="6" w:space="0" w:color="C1C1BC"/>
          <w:bottom w:val="single" w:sz="6" w:space="0" w:color="C1C1BC"/>
          <w:right w:val="single" w:sz="6" w:space="0" w:color="C1C1BC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98"/>
        <w:gridCol w:w="900"/>
        <w:gridCol w:w="1800"/>
        <w:gridCol w:w="1800"/>
        <w:gridCol w:w="1800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отчетную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дату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отчетного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предшествующего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предыдущему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АКТИВ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I.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ВНЕО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БОРОТНЫЕ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АКТИВЫ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Нематериальные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Результаты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исследований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разработок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Нематериальные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поисковые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cf3-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Материальные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поисковые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Основные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720 812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539 235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rl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Доходные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ма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териальные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ценности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nil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Отложенные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106 557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70 601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внеоборотные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23 096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Итого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разделу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850 465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609 836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II.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ОБОРОТНЫЕ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АКТИВЫ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Запасы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13 733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29 930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лог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добавленную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приобретенным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ценностям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233 039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200 053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Дебиторская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задолженность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3 101 168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2 361 685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исключением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эквивалентов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эквиваленты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3 789 495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2 963 492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dt0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оборотные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Итого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разделу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7 137 435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5 555 160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lbrdrl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БАЛАНС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7 987 900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6 164 996</w:t>
            </w:r>
          </w:p>
        </w:tc>
        <w:tc>
          <w:tcPr>
            <w:tcW w:w="1800" w:type="dxa"/>
            <w:tcBorders>
              <w:top w:val="single" w:sz="6" w:space="0" w:color="ECE9D8"/>
              <w:left w:val="nil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ПАССИВ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III.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КАПИТАЛ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РЕЗЕРВЫ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Уставный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складочный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уставный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фонд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вклады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товар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ищей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Собственные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выкупленные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акционеров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2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внеоборотных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Добавочный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капитk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без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Резервный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Нераспределенная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непокрытый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5 231 909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3 670 334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pat16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Итого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разделу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5 256 409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3 694 834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IV.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ДОЛГОСРОЧНЫЕ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ОБЯЗАТЕЛЬСТВА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Заёмные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rs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Отложенные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800" w:type="dxa"/>
            <w:tcBorders>
              <w:top w:val="single" w:sz="6" w:space="0" w:color="ECE9D8"/>
              <w:left w:val="non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20 873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8 037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Оценочные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pat0-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Итого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разделу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IV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20 873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8 037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5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V.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КРАТКОСРОЧНЫЕ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ОБЯЗАТЕЛЬСТВА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Заёмные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7 668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=D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Кредиторская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задолженность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2 540 387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2 363 332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Доходы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будущих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u1054F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ценочные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162 563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98 793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Итого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разделу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2 710 618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2 462 125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brdrb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БАЛАНС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пассив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nil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7 987 900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6 164 996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before="75" w:after="75" w:line="240" w:lineRule="auto"/>
        <w:ind w:left="7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 </w:t>
      </w:r>
    </w:p>
    <w:p w:rsidR="00000000" w:rsidRDefault="00D14733">
      <w:pPr>
        <w:pStyle w:val="1"/>
        <w:spacing w:before="201"/>
        <w:ind w:left="75" w:right="75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t>Отчет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о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финансовых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результатах</w:t>
      </w:r>
    </w:p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lastRenderedPageBreak/>
        <w:br/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2881"/>
        <w:gridCol w:w="2454"/>
        <w:gridCol w:w="2881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Форма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№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2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ОКУД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0710002 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2014 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ОКВЭД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74.40 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Единица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измерения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1 x 1000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руб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7704582421 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Источник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pgNum/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076F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компании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</w:p>
    <w:tbl>
      <w:tblPr>
        <w:tblW w:w="0" w:type="auto"/>
        <w:tblInd w:w="83" w:type="dxa"/>
        <w:tblBorders>
          <w:top w:val="single" w:sz="6" w:space="0" w:color="C1C1BC"/>
          <w:left w:val="single" w:sz="6" w:space="0" w:color="C1C1BC"/>
          <w:bottom w:val="single" w:sz="6" w:space="0" w:color="C1C1BC"/>
          <w:right w:val="single" w:sz="6" w:space="0" w:color="C1C1BC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8"/>
        <w:gridCol w:w="900"/>
        <w:gridCol w:w="1800"/>
        <w:gridCol w:w="1800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аналогичный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Выручка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18 013 822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14 720 617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Себестоимость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14 252 854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11 779 409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Валовая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3 760 968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2 941 208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Коммерческие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562 066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385 776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rr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Управленческие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1 175 734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669 045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2 023 168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1 886 387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Доходы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организациях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w15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Проценты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получению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126 853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75 732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Проценты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уплате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11 810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27 381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140 461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auto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49 147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налогообложения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2 021 370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1 940 342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Текущий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482 915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468 257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drcf16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.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постоянные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налоговые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2421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55 521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50 799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отложенных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12 836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1 309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отложенных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35 956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30 699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nil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rl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Прочее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10 597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1 490 878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СПРАВОЧНО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Результат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внеоборотных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включаемый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чистую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Результат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операций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включаемый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чистую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2520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Совокупный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резул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ьтат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1 490 878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auto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Базовая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акцию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Разводненная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акцию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before="75" w:after="75" w:line="240" w:lineRule="auto"/>
        <w:ind w:left="7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 </w:t>
      </w:r>
    </w:p>
    <w:p w:rsidR="00000000" w:rsidRDefault="00D14733">
      <w:pPr>
        <w:pStyle w:val="1"/>
        <w:spacing w:before="201"/>
        <w:ind w:left="75" w:right="75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t>Отчет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об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изменениях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капитала</w:t>
      </w:r>
    </w:p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br/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2881"/>
        <w:gridCol w:w="2454"/>
        <w:gridCol w:w="2881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Форма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№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3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ОКУД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0710003 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2014 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ОКВЭД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74.40 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Единица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измерения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1 x 1000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руб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7704582421 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Источник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компании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</w:p>
    <w:tbl>
      <w:tblPr>
        <w:tblW w:w="0" w:type="auto"/>
        <w:tblInd w:w="83" w:type="dxa"/>
        <w:tblBorders>
          <w:top w:val="single" w:sz="6" w:space="0" w:color="C1C1BC"/>
          <w:left w:val="single" w:sz="6" w:space="0" w:color="C1C1BC"/>
          <w:bottom w:val="single" w:sz="6" w:space="0" w:color="C1C1BC"/>
          <w:right w:val="single" w:sz="6" w:space="0" w:color="C1C1BC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"/>
        <w:gridCol w:w="814"/>
        <w:gridCol w:w="1628"/>
        <w:gridCol w:w="1628"/>
        <w:gridCol w:w="1628"/>
        <w:gridCol w:w="1628"/>
        <w:gridCol w:w="1628"/>
        <w:gridCol w:w="1628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показател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Код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Уставный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Собственные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акции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выкупленные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у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акционеров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0A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Добавочный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Резервный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Нераспределенная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непокрытый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убыток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Дви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жение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капитала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Величина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года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предшествующего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предыдущему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rspdr0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3210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имущест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Borders>
            <w:right w:val="single" w:sz="2" w:space="0" w:color="C1C1BC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доходы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относящиеся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средственно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3213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дополнительный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выпуск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номина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льной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3215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rl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реорганизация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юридического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3216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nil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3220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t0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имущества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24"/>
                <w:szCs w:val="24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24"/>
                <w:szCs w:val="24"/>
              </w:rPr>
              <w:t>16-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расходы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относящиеся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непосредственно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умень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3223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s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номинальной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non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количества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3225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t16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реорганизация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юридического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3226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дивиденды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clbrdrr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добавочного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3230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резервного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Величина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3200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3 670 334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3 694 834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чистая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3311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sb0-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1 561 575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имущества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3312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</w:pP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2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доходы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lastRenderedPageBreak/>
              <w:t xml:space="preserve">, 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относящиеся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непосредственно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3313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дополнительный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выпуск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lb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rdrl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номинальной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3315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nil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реорганизация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юридического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3316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Borders>
            <w:bottom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3320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убыток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3321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переоценка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имущества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расходы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относящиеся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неп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осредственно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3323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2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уменьшение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номинальной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3324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2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уме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ьшение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количества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3325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реорганизация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юридического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дивиденды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3327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доба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вочного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3330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Изменение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резервного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Величина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капитала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бря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четного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lastRenderedPageBreak/>
              <w:t>3300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auto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5 231 909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5 256 409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8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Чистые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активы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отчетного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i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F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31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декабря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предшествующего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предыдущему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Чистые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81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5 256 409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3 694 834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before="75" w:after="75" w:line="240" w:lineRule="auto"/>
        <w:ind w:left="7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 </w:t>
      </w:r>
    </w:p>
    <w:p w:rsidR="00000000" w:rsidRDefault="00D14733">
      <w:pPr>
        <w:pStyle w:val="1"/>
        <w:spacing w:before="201"/>
        <w:ind w:left="75" w:right="75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t>Отчет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о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движении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денежных</w:t>
      </w:r>
      <w:r>
        <w:rPr>
          <w:rFonts w:ascii="Tahoma" w:hAnsi="Tahoma" w:cs="Tahoma"/>
          <w:color w:val="23598C"/>
          <w:sz w:val="30"/>
          <w:szCs w:val="30"/>
        </w:rPr>
        <w:t xml:space="preserve"> </w:t>
      </w:r>
      <w:r>
        <w:rPr>
          <w:rFonts w:ascii="Tahoma" w:hAnsi="Tahoma" w:cs="Tahoma"/>
          <w:color w:val="23598C"/>
          <w:sz w:val="30"/>
          <w:szCs w:val="30"/>
        </w:rPr>
        <w:t>средств</w:t>
      </w:r>
    </w:p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598C"/>
          <w:sz w:val="30"/>
          <w:szCs w:val="30"/>
        </w:rPr>
      </w:pPr>
      <w:r>
        <w:rPr>
          <w:rFonts w:ascii="Tahoma" w:hAnsi="Tahoma" w:cs="Tahoma"/>
          <w:color w:val="23598C"/>
          <w:sz w:val="30"/>
          <w:szCs w:val="30"/>
        </w:rPr>
        <w:br/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2881"/>
        <w:gridCol w:w="2454"/>
        <w:gridCol w:w="2881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Форма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№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4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ОКУД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0710004 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=0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2014 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ОКВЭД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74.40 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Единица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измерения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1 x 1000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руб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 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7704582421 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Источник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Данные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компании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</w:p>
    <w:tbl>
      <w:tblPr>
        <w:tblW w:w="0" w:type="auto"/>
        <w:tblInd w:w="83" w:type="dxa"/>
        <w:tblBorders>
          <w:top w:val="single" w:sz="6" w:space="0" w:color="C1C1BC"/>
          <w:left w:val="single" w:sz="6" w:space="0" w:color="C1C1BC"/>
          <w:bottom w:val="single" w:sz="6" w:space="0" w:color="C1C1BC"/>
          <w:right w:val="single" w:sz="6" w:space="0" w:color="C1C1BC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8"/>
        <w:gridCol w:w="900"/>
        <w:gridCol w:w="1800"/>
        <w:gridCol w:w="1800"/>
      </w:tblGrid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Код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пер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иод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предыдущего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года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аналогичный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отчетному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pgNum/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077F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риоду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Денежные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потоки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текущих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операций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17 533 305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продукции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товаров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работ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услуг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17 406 188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арендных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лицензионных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роя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лти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комиссионных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аналогичных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платежей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перепродажи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brdrr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127 117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16 180 525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поставщикам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подрядчикам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сырье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материалы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работы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услуги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14 427 869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оплатой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труда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работников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546 757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процентов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обязательствам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налога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358482 310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307 252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Сальдо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потоков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текущих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операций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1 352 780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Денежные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потоки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инвестиционных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операций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внеоборотных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кроме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возврата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предоставленных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займ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продажи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бумаг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прав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требования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дивидендов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процентов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вложениям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аналогичных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долевого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организациях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83F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ения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520 650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rw15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приобретением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созданием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модернизацией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реконструкцией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подготовкой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использованию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внеоборотных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520 650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приобретением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pgNum/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080F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преобретением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бумаг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прав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требования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предоставление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займов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лицам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процентов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обязательствам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включаемых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стоимость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инвестиционного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rpaddr0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4229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Сальдо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потоков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инвестиционных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операций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-520 650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Денежные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потоки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финансовых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операций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drcf16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39 468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получение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кредитов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займов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39 468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вкладов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собственников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участников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выпуска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увеличения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выпуска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облигаци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81F,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векселей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бумаг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поступления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4319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rr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-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4320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31 801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nil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8" w:type="dxa"/>
            <w:gridSpan w:val="4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том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числе</w:t>
            </w:r>
            <w:r w:rsidRPr="00D14733">
              <w:rPr>
                <w:rFonts w:ascii="Tahoma" w:eastAsiaTheme="minorEastAsi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собственн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икам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участникам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выкупом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акций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организации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или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выходом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состава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4321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уплату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76F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ивидендов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распределению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прибыли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пользу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собственников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участников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4322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связи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погашением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(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выкупом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)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векселей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других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долговых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ценных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бумаг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,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возврат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кредитов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займов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4323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31 801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non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drs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прочие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4329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Borders>
            <w:top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35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Сальдо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потоков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финансовых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операций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7 667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Сальдо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потоков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за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отчетный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839 797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Остаток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эквив
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2F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лентов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начало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4450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Остаток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средств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денежных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эквивалентов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конец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отчетного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периода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000000" w:rsidRPr="00D1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8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Величина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влияния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изменений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курса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иностранной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валюты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по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отношению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к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 xml:space="preserve"> </w:t>
            </w: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рублю</w:t>
            </w:r>
          </w:p>
        </w:tc>
        <w:tc>
          <w:tcPr>
            <w:tcW w:w="9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center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-13 794</w:t>
            </w:r>
          </w:p>
        </w:tc>
        <w:tc>
          <w:tcPr>
            <w:tcW w:w="1800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shd w:val="clear" w:color="auto" w:fill="ECE9D8"/>
          </w:tcPr>
          <w:p w:rsidR="00000000" w:rsidRPr="00D14733" w:rsidRDefault="00D1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75"/>
              <w:jc w:val="right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  <w:r w:rsidRPr="00D14733"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  <w:t>-</w:t>
            </w:r>
          </w:p>
        </w:tc>
      </w:tr>
    </w:tbl>
    <w:p w:rsidR="00000000" w:rsidRDefault="00D14733">
      <w:pPr>
        <w:widowControl w:val="0"/>
        <w:autoSpaceDE w:val="0"/>
        <w:autoSpaceDN w:val="0"/>
        <w:adjustRightInd w:val="0"/>
        <w:spacing w:before="75" w:after="75" w:line="240" w:lineRule="auto"/>
        <w:ind w:left="7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br/>
      </w:r>
    </w:p>
    <w:p w:rsidR="00D14733" w:rsidRDefault="00D11EE5">
      <w:pPr>
        <w:widowControl w:val="0"/>
        <w:autoSpaceDE w:val="0"/>
        <w:autoSpaceDN w:val="0"/>
        <w:adjustRightInd w:val="0"/>
        <w:spacing w:before="150" w:after="150" w:line="240" w:lineRule="auto"/>
        <w:ind w:left="7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8pt;height:1.2pt">
            <v:imagedata r:id="rId6" o:title="" bilevel="t"/>
          </v:shape>
        </w:pict>
      </w:r>
      <w:r w:rsidR="00D14733">
        <w:rPr>
          <w:rFonts w:ascii="Tahoma" w:hAnsi="Tahoma" w:cs="Tahoma"/>
          <w:color w:val="000000"/>
          <w:sz w:val="16"/>
          <w:szCs w:val="16"/>
        </w:rPr>
        <w:t xml:space="preserve"> © </w:t>
      </w:r>
      <w:r w:rsidR="00D14733">
        <w:rPr>
          <w:rFonts w:ascii="Tahoma" w:hAnsi="Tahoma" w:cs="Tahoma"/>
          <w:color w:val="000000"/>
          <w:sz w:val="16"/>
          <w:szCs w:val="16"/>
        </w:rPr>
        <w:t>Интерфакс</w:t>
      </w:r>
      <w:r w:rsidR="00D14733">
        <w:rPr>
          <w:rFonts w:ascii="Tahoma" w:hAnsi="Tahoma" w:cs="Tahoma"/>
          <w:color w:val="000000"/>
          <w:sz w:val="16"/>
          <w:szCs w:val="16"/>
        </w:rPr>
        <w:t xml:space="preserve">. </w:t>
      </w:r>
    </w:p>
    <w:sectPr w:rsidR="00D14733">
      <w:footerReference w:type="default" r:id="rId7"/>
      <w:pgSz w:w="11907" w:h="1683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33" w:rsidRDefault="00D14733">
      <w:pPr>
        <w:spacing w:after="0" w:line="240" w:lineRule="auto"/>
      </w:pPr>
      <w:r>
        <w:separator/>
      </w:r>
    </w:p>
  </w:endnote>
  <w:endnote w:type="continuationSeparator" w:id="1">
    <w:p w:rsidR="00D14733" w:rsidRDefault="00D1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733">
    <w:pPr>
      <w:framePr w:wrap="auto" w:vAnchor="page" w:hAnchor="page" w:x="11341" w:y="15890"/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 w:rsidR="00361DAB">
      <w:rPr>
        <w:rFonts w:ascii="Times New Roman" w:hAnsi="Times New Roman"/>
        <w:sz w:val="20"/>
        <w:szCs w:val="20"/>
      </w:rPr>
      <w:fldChar w:fldCharType="separate"/>
    </w:r>
    <w:r w:rsidR="00361DAB">
      <w:rPr>
        <w:rFonts w:ascii="Times New Roman" w:hAnsi="Times New Roman"/>
        <w:noProof/>
        <w:sz w:val="20"/>
        <w:szCs w:val="20"/>
      </w:rPr>
      <w:t>19</w:t>
    </w:r>
    <w:r>
      <w:rPr>
        <w:rFonts w:ascii="Times New Roman" w:hAnsi="Times New Roman"/>
        <w:sz w:val="20"/>
        <w:szCs w:val="20"/>
      </w:rPr>
      <w:fldChar w:fldCharType="end"/>
    </w:r>
  </w:p>
  <w:p w:rsidR="00000000" w:rsidRDefault="00D1473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33" w:rsidRDefault="00D14733">
      <w:pPr>
        <w:spacing w:after="0" w:line="240" w:lineRule="auto"/>
      </w:pPr>
      <w:r>
        <w:separator/>
      </w:r>
    </w:p>
  </w:footnote>
  <w:footnote w:type="continuationSeparator" w:id="1">
    <w:p w:rsidR="00D14733" w:rsidRDefault="00D14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E5"/>
    <w:rsid w:val="00361DAB"/>
    <w:rsid w:val="00D11EE5"/>
    <w:rsid w:val="00D1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1468</Words>
  <Characters>8372</Characters>
  <Application>Microsoft Office Word</Application>
  <DocSecurity>0</DocSecurity>
  <Lines>69</Lines>
  <Paragraphs>19</Paragraphs>
  <ScaleCrop>false</ScaleCrop>
  <Company>Microsoft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Рябова</dc:creator>
  <dc:description>Created by the HTML-to-RTF Pro DLL .Net 3.5.4.21</dc:description>
  <cp:lastModifiedBy>Наталья Рябова</cp:lastModifiedBy>
  <cp:revision>2</cp:revision>
  <dcterms:created xsi:type="dcterms:W3CDTF">2015-07-15T18:52:00Z</dcterms:created>
  <dcterms:modified xsi:type="dcterms:W3CDTF">2015-07-15T18:52:00Z</dcterms:modified>
</cp:coreProperties>
</file>