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4568A">
      <w:pPr>
        <w:spacing w:after="0"/>
        <w:ind w:firstLine="85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ПРЕДПИСАНИЕ</w:t>
      </w:r>
    </w:p>
    <w:p w:rsidR="00000000" w:rsidRDefault="0064568A">
      <w:pPr>
        <w:spacing w:after="0"/>
        <w:ind w:firstLine="8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К–</w:t>
      </w:r>
      <w:r>
        <w:rPr>
          <w:rFonts w:ascii="Times New Roman" w:hAnsi="Times New Roman" w:cs="Times New Roman"/>
          <w:sz w:val="28"/>
          <w:szCs w:val="28"/>
        </w:rPr>
        <w:t xml:space="preserve">587/17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64568A">
      <w:pPr>
        <w:spacing w:after="0"/>
        <w:ind w:firstLine="8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64568A">
      <w:pPr>
        <w:spacing w:after="0"/>
        <w:ind w:firstLine="8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</w:p>
    <w:p w:rsidR="00000000" w:rsidRDefault="0064568A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45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000000" w:rsidRDefault="0064568A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4568A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антимонопольной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18.05.2017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К–</w:t>
      </w:r>
      <w:r>
        <w:rPr>
          <w:rFonts w:ascii="Times New Roman" w:hAnsi="Times New Roman" w:cs="Times New Roman"/>
          <w:sz w:val="28"/>
          <w:szCs w:val="28"/>
        </w:rPr>
        <w:t xml:space="preserve">587/17, </w:t>
      </w:r>
      <w:r>
        <w:rPr>
          <w:rFonts w:ascii="Times New Roman" w:hAnsi="Times New Roman" w:cs="Times New Roman"/>
          <w:sz w:val="28"/>
          <w:szCs w:val="28"/>
        </w:rPr>
        <w:t>приня</w:t>
      </w:r>
      <w:r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импортозамещению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ИКТ»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РГАСПИ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программной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внутриархивной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</w:t>
      </w:r>
      <w:r>
        <w:rPr>
          <w:rFonts w:ascii="Times New Roman" w:hAnsi="Times New Roman" w:cs="Times New Roman"/>
          <w:sz w:val="28"/>
          <w:szCs w:val="28"/>
        </w:rPr>
        <w:t xml:space="preserve"> 0173100011417000024)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2,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15,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22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99, </w:t>
      </w:r>
      <w:r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106, </w:t>
      </w:r>
      <w:r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112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44-</w:t>
      </w:r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Административным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антимонопольной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бездействие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контрактного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поставщиков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подрядчиков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19.11.2014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727/14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00000" w:rsidRDefault="0064568A">
      <w:pPr>
        <w:spacing w:after="0"/>
        <w:ind w:firstLine="8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ПРЕДПИСЫВАЕТ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64568A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Зака</w:t>
      </w:r>
      <w:r>
        <w:rPr>
          <w:rFonts w:ascii="Times New Roman" w:hAnsi="Times New Roman" w:cs="Times New Roman"/>
          <w:sz w:val="28"/>
          <w:szCs w:val="28"/>
        </w:rPr>
        <w:t>зчику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поставщика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РГАСПИ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внутриархивной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</w:t>
      </w:r>
      <w:r>
        <w:rPr>
          <w:rFonts w:ascii="Times New Roman" w:hAnsi="Times New Roman" w:cs="Times New Roman"/>
          <w:sz w:val="28"/>
          <w:szCs w:val="28"/>
        </w:rPr>
        <w:t xml:space="preserve"> 0173100011417000024),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www.zakupki.gov.ru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ЕИС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поставщика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64568A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Заказчику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подавшим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денежные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внесенные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</w:t>
      </w:r>
      <w:r>
        <w:rPr>
          <w:rFonts w:ascii="Times New Roman" w:hAnsi="Times New Roman" w:cs="Times New Roman"/>
          <w:sz w:val="28"/>
          <w:szCs w:val="28"/>
        </w:rPr>
        <w:t>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64568A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Заказчику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01.06.2017 </w:t>
      </w:r>
      <w:r>
        <w:rPr>
          <w:rFonts w:ascii="Times New Roman" w:hAnsi="Times New Roman" w:cs="Times New Roman"/>
          <w:sz w:val="28"/>
          <w:szCs w:val="28"/>
        </w:rPr>
        <w:t>исполнить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факсимильной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(499) 755-23-24,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>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erina@fas.gov.ru.</w:t>
      </w:r>
    </w:p>
    <w:p w:rsidR="00000000" w:rsidRDefault="0064568A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23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99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64568A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штрафа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19.5 </w:t>
      </w:r>
      <w:r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68A" w:rsidRDefault="0064568A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sectPr w:rsidR="0064568A">
      <w:headerReference w:type="default" r:id="rId6"/>
      <w:pgSz w:w="11907" w:h="16389"/>
      <w:pgMar w:top="1134" w:right="849" w:bottom="1134" w:left="1411" w:header="45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8A" w:rsidRDefault="0064568A">
      <w:pPr>
        <w:spacing w:after="0"/>
      </w:pPr>
      <w:r>
        <w:separator/>
      </w:r>
    </w:p>
  </w:endnote>
  <w:endnote w:type="continuationSeparator" w:id="0">
    <w:p w:rsidR="0064568A" w:rsidRDefault="006456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8A" w:rsidRDefault="0064568A">
      <w:pPr>
        <w:spacing w:after="0"/>
      </w:pPr>
      <w:r>
        <w:separator/>
      </w:r>
    </w:p>
  </w:footnote>
  <w:footnote w:type="continuationSeparator" w:id="0">
    <w:p w:rsidR="0064568A" w:rsidRDefault="006456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568A">
    <w:pPr>
      <w:pStyle w:val="a3"/>
      <w:jc w:val="center"/>
      <w:rPr>
        <w:color w:val="auto"/>
      </w:rPr>
    </w:pPr>
    <w:r>
      <w:fldChar w:fldCharType="begin"/>
    </w:r>
    <w:r>
      <w:instrText xml:space="preserve"> PAGE   \* MERGEFORMAT </w:instrText>
    </w:r>
    <w:r>
      <w:fldChar w:fldCharType="separate"/>
    </w:r>
    <w:r w:rsidR="0089273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3E"/>
    <w:rsid w:val="0064568A"/>
    <w:rsid w:val="0089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B98514-AD9F-48FC-A4D2-6AF29015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200" w:line="240" w:lineRule="auto"/>
    </w:pPr>
    <w:rPr>
      <w:rFonts w:ascii="Calibri" w:hAnsi="Calibri" w:cs="Calibri"/>
      <w:color w:val="00000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Calibri" w:hAnsi="Calibri" w:cs="Calibri"/>
      <w:color w:val="000000"/>
      <w:sz w:val="22"/>
      <w:szCs w:val="22"/>
    </w:rPr>
  </w:style>
  <w:style w:type="character" w:styleId="a5">
    <w:name w:val="line number"/>
    <w:basedOn w:val="a0"/>
    <w:uiPriority w:val="99"/>
    <w:rPr>
      <w:rFonts w:ascii="Times New Roman" w:hAnsi="Times New Roman" w:cs="Times New Roman"/>
      <w:color w:val="000000"/>
    </w:rPr>
  </w:style>
  <w:style w:type="character" w:styleId="a6">
    <w:name w:val="Hyperlink"/>
    <w:basedOn w:val="a0"/>
    <w:uiPriority w:val="99"/>
    <w:rPr>
      <w:rFonts w:ascii="Times New Roman" w:hAnsi="Times New Roman" w:cs="Times New Roman"/>
      <w:color w:val="0000FF"/>
      <w:u w:val="single" w:color="0000FF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ascii="Times New Roman" w:hAnsi="Times New Roman" w:cs="Times New Roman"/>
      <w:color w:val="000000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Рябова</dc:creator>
  <cp:keywords/>
  <dc:description/>
  <cp:lastModifiedBy>Наталья Рябова</cp:lastModifiedBy>
  <cp:revision>2</cp:revision>
  <dcterms:created xsi:type="dcterms:W3CDTF">2017-05-30T10:30:00Z</dcterms:created>
  <dcterms:modified xsi:type="dcterms:W3CDTF">2017-05-30T10:30:00Z</dcterms:modified>
</cp:coreProperties>
</file>